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13</w:t>
      </w:r>
      <w:r>
        <w:rPr>
          <w:rFonts w:hint="eastAsia" w:ascii="Arial" w:hAnsi="Arial" w:cs="Arial"/>
          <w:b/>
          <w:sz w:val="24"/>
          <w:szCs w:val="24"/>
        </w:rPr>
        <w:t xml:space="preserve">                             R4-2419204</w:t>
      </w:r>
      <w:bookmarkStart w:id="5" w:name="_GoBack"/>
      <w:bookmarkEnd w:id="5"/>
      <w:r>
        <w:rPr>
          <w:rFonts w:hint="eastAsia" w:ascii="Arial" w:hAnsi="Arial" w:cs="Arial"/>
          <w:b/>
          <w:sz w:val="24"/>
          <w:szCs w:val="24"/>
        </w:rPr>
        <w:t xml:space="preserve">                         </w:t>
      </w:r>
    </w:p>
    <w:p>
      <w:pPr>
        <w:jc w:val="left"/>
        <w:rPr>
          <w:rFonts w:hint="eastAsia" w:ascii="Arial" w:hAnsi="Arial" w:cs="Arial"/>
          <w:b/>
          <w:sz w:val="24"/>
          <w:szCs w:val="24"/>
        </w:rPr>
      </w:pPr>
      <w:r>
        <w:rPr>
          <w:rFonts w:ascii="Arial" w:hAnsi="Arial" w:cs="Arial"/>
          <w:b/>
          <w:sz w:val="24"/>
          <w:szCs w:val="24"/>
          <w:lang w:eastAsia="zh-CN"/>
        </w:rPr>
        <w:t>Orlando, US, 18</w:t>
      </w:r>
      <w:r>
        <w:rPr>
          <w:rFonts w:ascii="Arial" w:hAnsi="Arial" w:cs="Arial"/>
          <w:b/>
          <w:sz w:val="24"/>
          <w:szCs w:val="24"/>
          <w:vertAlign w:val="superscript"/>
          <w:lang w:eastAsia="zh-CN"/>
        </w:rPr>
        <w:t>th</w:t>
      </w:r>
      <w:r>
        <w:rPr>
          <w:rFonts w:ascii="Arial" w:hAnsi="Arial" w:cs="Arial"/>
          <w:b/>
          <w:sz w:val="24"/>
          <w:szCs w:val="24"/>
          <w:lang w:eastAsia="zh-CN"/>
        </w:rPr>
        <w:t xml:space="preserve"> – 22</w:t>
      </w:r>
      <w:r>
        <w:rPr>
          <w:rFonts w:ascii="Arial" w:hAnsi="Arial" w:cs="Arial"/>
          <w:b/>
          <w:sz w:val="24"/>
          <w:szCs w:val="24"/>
          <w:vertAlign w:val="superscript"/>
          <w:lang w:eastAsia="zh-CN"/>
        </w:rPr>
        <w:t>nd</w:t>
      </w:r>
      <w:r>
        <w:rPr>
          <w:rFonts w:ascii="Arial" w:hAnsi="Arial" w:cs="Arial"/>
          <w:b/>
          <w:sz w:val="24"/>
          <w:szCs w:val="24"/>
          <w:lang w:eastAsia="zh-CN"/>
        </w:rPr>
        <w:t xml:space="preserve"> November</w:t>
      </w:r>
      <w:r>
        <w:rPr>
          <w:rFonts w:hint="eastAsia" w:ascii="Arial" w:hAnsi="Arial" w:cs="Arial"/>
          <w:b/>
          <w:sz w:val="24"/>
          <w:szCs w:val="24"/>
          <w:lang w:val="en-US" w:eastAsia="zh-CN"/>
        </w:rPr>
        <w:t>, 2024</w:t>
      </w:r>
      <w:r>
        <w:rPr>
          <w:rFonts w:hint="eastAsia" w:ascii="Arial" w:hAnsi="Arial" w:cs="Arial"/>
          <w:b/>
          <w:sz w:val="24"/>
          <w:szCs w:val="24"/>
        </w:rPr>
        <w:t xml:space="preserve"> </w:t>
      </w:r>
    </w:p>
    <w:p>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7.10.2.2</w:t>
      </w:r>
    </w:p>
    <w:p>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Inter-band CA for ATG UE in Rel-19 </w:t>
      </w:r>
      <w:r>
        <w:rPr>
          <w:rFonts w:hint="eastAsia" w:ascii="Arial" w:hAnsi="Arial" w:cs="Arial"/>
          <w:b/>
          <w:sz w:val="24"/>
          <w:szCs w:val="24"/>
          <w:lang w:val="en-US" w:eastAsia="en-US"/>
        </w:rPr>
        <w:t xml:space="preserve"> </w:t>
      </w:r>
    </w:p>
    <w:p>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keepNext/>
        <w:keepLines/>
        <w:pageBreakBefore w:val="0"/>
        <w:tabs>
          <w:tab w:val="left" w:pos="567"/>
          <w:tab w:val="clear" w:pos="1985"/>
        </w:tabs>
        <w:kinsoku/>
        <w:wordWrap/>
        <w:topLinePunct w:val="0"/>
        <w:bidi w:val="0"/>
        <w:adjustRightInd w:val="0"/>
        <w:snapToGrid/>
        <w:ind w:left="510" w:hanging="510"/>
      </w:pPr>
      <w:r>
        <w:t>Introduction</w:t>
      </w:r>
    </w:p>
    <w:p>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this contribution, we would like to share some views on the MSD issue for n39 UL transmission in </w:t>
      </w:r>
      <w:r>
        <w:rPr>
          <w:lang w:eastAsia="zh-CN"/>
        </w:rPr>
        <w:t>CA_n3A-n39A</w:t>
      </w:r>
      <w:r>
        <w:rPr>
          <w:rFonts w:hint="eastAsia"/>
          <w:lang w:val="en-US"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Issue 2-1: whether to allow n39 UL for CA_n3A-n39A</w:t>
            </w:r>
          </w:p>
          <w:p>
            <w:pPr>
              <w:keepNext w:val="0"/>
              <w:keepLines w:val="0"/>
              <w:suppressLineNumbers w:val="0"/>
              <w:spacing w:before="0" w:beforeAutospacing="0" w:afterAutospacing="0"/>
              <w:ind w:left="0" w:right="0"/>
              <w:rPr>
                <w:rFonts w:hint="default"/>
                <w:lang w:eastAsia="zh-CN"/>
              </w:rPr>
            </w:pPr>
            <w:r>
              <w:rPr>
                <w:rFonts w:hint="default"/>
                <w:lang w:eastAsia="zh-CN"/>
              </w:rPr>
              <w:t>Agreement:</w:t>
            </w:r>
            <w:r>
              <w:rPr>
                <w:rFonts w:hint="eastAsia"/>
                <w:lang w:eastAsia="zh-CN"/>
              </w:rPr>
              <w:t xml:space="preserve">  </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default"/>
                <w:lang w:eastAsia="zh-CN"/>
              </w:rPr>
              <w:t>The conclusions about allowing n39 UL for CA_n3A-n39A if any should only apply to ATG and will not have any impact on existing NR specification for legacy NR UE</w:t>
            </w:r>
            <w:r>
              <w:rPr>
                <w:rFonts w:hint="eastAsia" w:eastAsiaTheme="minorEastAsia"/>
                <w:lang w:eastAsia="zh-CN"/>
              </w:rPr>
              <w:t>.</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default"/>
                <w:lang w:eastAsia="zh-CN"/>
              </w:rPr>
              <w:t xml:space="preserve">Further check if the performance of these parameters in </w:t>
            </w:r>
            <w:r>
              <w:rPr>
                <w:rFonts w:hint="eastAsia" w:eastAsiaTheme="minorEastAsia"/>
                <w:lang w:eastAsia="zh-CN"/>
              </w:rPr>
              <w:t>the following table</w:t>
            </w:r>
            <w:r>
              <w:rPr>
                <w:rFonts w:hint="default"/>
                <w:lang w:eastAsia="zh-CN"/>
              </w:rPr>
              <w:t xml:space="preserve"> can be achieved in ATG UE</w:t>
            </w:r>
            <w:r>
              <w:rPr>
                <w:rFonts w:hint="eastAsia" w:eastAsiaTheme="minorEastAsia"/>
                <w:lang w:eastAsia="zh-CN"/>
              </w:rPr>
              <w:t xml:space="preserve"> with </w:t>
            </w:r>
            <w:r>
              <w:rPr>
                <w:rFonts w:hint="default" w:eastAsiaTheme="minorEastAsia"/>
                <w:lang w:eastAsia="zh-CN"/>
              </w:rPr>
              <w:t>5MHz frequency gap in n39 filter</w:t>
            </w:r>
            <w:r>
              <w:rPr>
                <w:rFonts w:hint="default"/>
                <w:lang w:eastAsia="zh-CN"/>
              </w:rPr>
              <w:t>.</w:t>
            </w:r>
          </w:p>
          <w:tbl>
            <w:tblPr>
              <w:tblStyle w:val="26"/>
              <w:tblW w:w="0" w:type="auto"/>
              <w:tblInd w:w="15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7"/>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77" w:type="dxa"/>
                </w:tcPr>
                <w:p>
                  <w:pPr>
                    <w:pStyle w:val="36"/>
                    <w:keepNext w:val="0"/>
                    <w:keepLines w:val="0"/>
                    <w:numPr>
                      <w:ilvl w:val="0"/>
                      <w:numId w:val="2"/>
                    </w:numPr>
                    <w:suppressLineNumbers w:val="0"/>
                    <w:spacing w:before="0" w:beforeAutospacing="0" w:afterAutospacing="0"/>
                    <w:ind w:right="0" w:firstLineChars="0"/>
                    <w:rPr>
                      <w:rFonts w:hint="default" w:eastAsiaTheme="minorEastAsia"/>
                      <w:b/>
                      <w:lang w:eastAsia="zh-CN"/>
                    </w:rPr>
                  </w:pPr>
                  <w:r>
                    <w:rPr>
                      <w:rFonts w:hint="eastAsia" w:eastAsiaTheme="minorEastAsia"/>
                      <w:b/>
                      <w:lang w:eastAsia="zh-CN"/>
                    </w:rPr>
                    <w:t>P</w:t>
                  </w:r>
                  <w:r>
                    <w:rPr>
                      <w:rFonts w:hint="default" w:eastAsiaTheme="minorEastAsia"/>
                      <w:b/>
                      <w:lang w:eastAsia="zh-CN"/>
                    </w:rPr>
                    <w:t>arameters</w:t>
                  </w:r>
                </w:p>
              </w:tc>
              <w:tc>
                <w:tcPr>
                  <w:tcW w:w="212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lang w:eastAsia="zh-CN"/>
                    </w:rPr>
                  </w:pPr>
                  <w:r>
                    <w:rPr>
                      <w:rFonts w:hint="eastAsia" w:eastAsiaTheme="minorEastAsia"/>
                      <w:b/>
                      <w:lang w:eastAsia="zh-CN"/>
                    </w:rPr>
                    <w:t>V</w:t>
                  </w:r>
                  <w:r>
                    <w:rPr>
                      <w:rFonts w:hint="default" w:eastAsiaTheme="minorEastAsia"/>
                      <w:b/>
                      <w:lang w:eastAsia="zh-CN"/>
                    </w:rPr>
                    <w:t>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default" w:eastAsiaTheme="minorEastAsia"/>
                      <w:lang w:eastAsia="zh-CN"/>
                    </w:rPr>
                    <w:t>Antenna Isolation</w:t>
                  </w:r>
                </w:p>
              </w:tc>
              <w:tc>
                <w:tcPr>
                  <w:tcW w:w="212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eastAsia" w:eastAsiaTheme="minorEastAsia"/>
                      <w:lang w:eastAsia="zh-CN"/>
                    </w:rPr>
                    <w:t>2</w:t>
                  </w:r>
                  <w:r>
                    <w:rPr>
                      <w:rFonts w:hint="default" w:eastAsiaTheme="minorEastAsia"/>
                      <w:lang w:eastAsia="zh-CN"/>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default" w:eastAsiaTheme="minorEastAsia"/>
                      <w:lang w:eastAsia="zh-CN"/>
                    </w:rPr>
                    <w:t>The rejection for band n3 Rx filter at 1885~1915MHz</w:t>
                  </w:r>
                </w:p>
              </w:tc>
              <w:tc>
                <w:tcPr>
                  <w:tcW w:w="212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eastAsia" w:eastAsiaTheme="minorEastAsia"/>
                      <w:lang w:eastAsia="zh-CN"/>
                    </w:rPr>
                    <w:t>5</w:t>
                  </w:r>
                  <w:r>
                    <w:rPr>
                      <w:rFonts w:hint="default" w:eastAsiaTheme="minorEastAsia"/>
                      <w:lang w:eastAsia="zh-CN"/>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default" w:eastAsiaTheme="minorEastAsia"/>
                      <w:lang w:eastAsia="zh-CN"/>
                    </w:rPr>
                    <w:t>n39 Tx filter rejection at 1805~1880MHz</w:t>
                  </w:r>
                </w:p>
              </w:tc>
              <w:tc>
                <w:tcPr>
                  <w:tcW w:w="212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eastAsia" w:eastAsiaTheme="minorEastAsia"/>
                      <w:lang w:eastAsia="zh-CN"/>
                    </w:rPr>
                    <w:t>5</w:t>
                  </w:r>
                  <w:r>
                    <w:rPr>
                      <w:rFonts w:hint="default" w:eastAsiaTheme="minorEastAsia"/>
                      <w:lang w:eastAsia="zh-CN"/>
                    </w:rPr>
                    <w:t>0dB</w:t>
                  </w:r>
                </w:p>
              </w:tc>
            </w:tr>
          </w:tbl>
          <w:p>
            <w:pPr>
              <w:keepNext w:val="0"/>
              <w:keepLines w:val="0"/>
              <w:suppressLineNumbers w:val="0"/>
              <w:spacing w:before="0" w:beforeAutospacing="0" w:after="120" w:afterAutospacing="0"/>
              <w:ind w:left="0" w:right="0"/>
              <w:rPr>
                <w:rFonts w:hint="default"/>
                <w:color w:val="0070C0"/>
                <w:szCs w:val="24"/>
                <w:lang w:eastAsia="zh-CN"/>
              </w:rPr>
            </w:pPr>
          </w:p>
          <w:p>
            <w:pPr>
              <w:keepNext w:val="0"/>
              <w:keepLines w:val="0"/>
              <w:suppressLineNumbers w:val="0"/>
              <w:spacing w:before="0" w:beforeAutospacing="0" w:after="120" w:afterAutospacing="0"/>
              <w:ind w:left="0" w:right="0"/>
              <w:jc w:val="center"/>
              <w:rPr>
                <w:rFonts w:hint="default"/>
                <w:color w:val="0070C0"/>
                <w:szCs w:val="24"/>
                <w:lang w:eastAsia="zh-CN"/>
              </w:rPr>
            </w:pPr>
            <w:r>
              <w:rPr>
                <w:rFonts w:hint="eastAsia"/>
                <w:lang w:eastAsia="zh-CN"/>
              </w:rPr>
              <w:drawing>
                <wp:inline distT="0" distB="0" distL="0" distR="0">
                  <wp:extent cx="2832735" cy="2415540"/>
                  <wp:effectExtent l="0" t="0" r="5715" b="3810"/>
                  <wp:docPr id="462530373" name="图片 46253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530373" name="图片 46253037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51862" cy="2431310"/>
                          </a:xfrm>
                          <a:prstGeom prst="rect">
                            <a:avLst/>
                          </a:prstGeom>
                        </pic:spPr>
                      </pic:pic>
                    </a:graphicData>
                  </a:graphic>
                </wp:inline>
              </w:drawing>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 xml:space="preserve">Other </w:t>
            </w:r>
            <w:r>
              <w:rPr>
                <w:rFonts w:hint="default" w:eastAsiaTheme="minorEastAsia"/>
                <w:lang w:eastAsia="zh-CN"/>
              </w:rPr>
              <w:t>RF architecture</w:t>
            </w:r>
            <w:r>
              <w:rPr>
                <w:rFonts w:hint="eastAsia" w:eastAsiaTheme="minorEastAsia"/>
                <w:lang w:eastAsia="zh-CN"/>
              </w:rPr>
              <w:t>s or parameters are not precluded.</w:t>
            </w:r>
          </w:p>
          <w:p>
            <w:pPr>
              <w:keepNext w:val="0"/>
              <w:keepLines w:val="0"/>
              <w:suppressLineNumbers w:val="0"/>
              <w:spacing w:before="0" w:beforeAutospacing="0" w:afterAutospacing="0"/>
              <w:ind w:left="0" w:right="0"/>
              <w:rPr>
                <w:rFonts w:hint="default" w:eastAsiaTheme="minorEastAsia"/>
                <w:b/>
                <w:color w:val="0070C0"/>
                <w:u w:val="single"/>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Issue 2-2: BCS for DL CA_n3_n39</w:t>
            </w:r>
          </w:p>
          <w:p>
            <w:pPr>
              <w:keepNext w:val="0"/>
              <w:keepLines w:val="0"/>
              <w:suppressLineNumbers w:val="0"/>
              <w:spacing w:before="0" w:beforeAutospacing="0" w:afterAutospacing="0"/>
              <w:ind w:left="0" w:right="0"/>
              <w:rPr>
                <w:rFonts w:hint="default"/>
                <w:lang w:eastAsia="zh-CN"/>
              </w:rPr>
            </w:pPr>
            <w:r>
              <w:rPr>
                <w:rFonts w:hint="eastAsia"/>
                <w:lang w:eastAsia="zh-CN"/>
              </w:rPr>
              <w:t>WF</w:t>
            </w:r>
            <w:r>
              <w:rPr>
                <w:rFonts w:hint="default"/>
                <w:lang w:eastAsia="zh-CN"/>
              </w:rPr>
              <w:t>:</w:t>
            </w:r>
          </w:p>
          <w:p>
            <w:pPr>
              <w:keepNext w:val="0"/>
              <w:keepLines w:val="0"/>
              <w:suppressLineNumbers w:val="0"/>
              <w:spacing w:before="0" w:beforeAutospacing="0" w:afterAutospacing="0"/>
              <w:ind w:left="0" w:right="0"/>
              <w:rPr>
                <w:rFonts w:hint="default"/>
                <w:lang w:eastAsia="zh-CN"/>
              </w:rPr>
            </w:pPr>
            <w:r>
              <w:rPr>
                <w:rFonts w:hint="eastAsia"/>
                <w:lang w:eastAsia="zh-CN"/>
              </w:rPr>
              <w:t xml:space="preserve">Further consider the following table, </w:t>
            </w:r>
            <w:r>
              <w:rPr>
                <w:rFonts w:hint="default"/>
                <w:lang w:eastAsia="zh-CN"/>
              </w:rPr>
              <w:t>if the feasibility is confirmed for uplink of n39</w:t>
            </w:r>
            <w:r>
              <w:rPr>
                <w:rFonts w:hint="eastAsia"/>
                <w:lang w:eastAsia="zh-CN"/>
              </w:rPr>
              <w:t>.</w:t>
            </w:r>
          </w:p>
          <w:p>
            <w:pPr>
              <w:keepNext/>
              <w:keepLines/>
              <w:suppressLineNumbers w:val="0"/>
              <w:tabs>
                <w:tab w:val="left" w:pos="567"/>
              </w:tabs>
              <w:adjustRightInd w:val="0"/>
              <w:spacing w:before="120" w:beforeAutospacing="0" w:after="120" w:afterAutospacing="0"/>
              <w:ind w:left="0" w:right="0"/>
              <w:jc w:val="center"/>
              <w:rPr>
                <w:rFonts w:hint="default"/>
                <w:b/>
                <w:bCs/>
                <w:kern w:val="2"/>
                <w:sz w:val="21"/>
                <w:szCs w:val="22"/>
                <w:lang w:val="en-US" w:eastAsia="zh-CN"/>
              </w:rPr>
            </w:pPr>
            <w:r>
              <w:rPr>
                <w:rFonts w:hint="eastAsia"/>
                <w:b/>
                <w:bCs/>
                <w:kern w:val="2"/>
                <w:sz w:val="21"/>
                <w:szCs w:val="22"/>
                <w:lang w:val="en-US" w:eastAsia="zh-CN"/>
              </w:rPr>
              <w:t xml:space="preserve">Table 1.  Supported </w:t>
            </w:r>
            <w:r>
              <w:rPr>
                <w:rFonts w:hint="eastAsia"/>
                <w:b/>
                <w:bCs/>
                <w:kern w:val="2"/>
                <w:sz w:val="21"/>
                <w:szCs w:val="22"/>
                <w:lang w:val="en-US" w:eastAsia="ja-JP"/>
              </w:rPr>
              <w:t>b</w:t>
            </w:r>
            <w:r>
              <w:rPr>
                <w:rFonts w:hint="eastAsia"/>
                <w:b/>
                <w:bCs/>
                <w:kern w:val="2"/>
                <w:sz w:val="21"/>
                <w:szCs w:val="22"/>
                <w:lang w:val="en-US" w:eastAsia="zh-CN"/>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zh-CN" w:eastAsia="zh-CN"/>
                    </w:rPr>
                  </w:pPr>
                  <w:r>
                    <w:rPr>
                      <w:rFonts w:hint="default" w:ascii="Arial" w:hAnsi="Arial"/>
                      <w:b/>
                      <w:sz w:val="18"/>
                      <w:lang w:val="zh-CN"/>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lang w:val="en-US"/>
                    </w:rPr>
                    <w:t>Uplink CA configuration</w:t>
                  </w:r>
                  <w:r>
                    <w:rPr>
                      <w:rFonts w:hint="eastAsia" w:ascii="Arial" w:hAnsi="Arial"/>
                      <w:b/>
                      <w:sz w:val="18"/>
                      <w:lang w:val="en-US" w:eastAsia="zh-CN"/>
                    </w:rPr>
                    <w:t xml:space="preserve"> </w:t>
                  </w:r>
                  <w:r>
                    <w:rPr>
                      <w:rFonts w:hint="default" w:ascii="Arial" w:hAnsi="Arial"/>
                      <w:b/>
                      <w:sz w:val="18"/>
                      <w:lang w:val="en-US"/>
                    </w:rPr>
                    <w:t>or single uplink carrier</w:t>
                  </w:r>
                </w:p>
              </w:tc>
              <w:tc>
                <w:tcPr>
                  <w:tcW w:w="730" w:type="dxa"/>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lang w:val="zh-CN"/>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cs="Arial"/>
                      <w:b/>
                      <w:sz w:val="18"/>
                      <w:szCs w:val="18"/>
                      <w:lang w:val="en-US" w:eastAsia="zh-CN" w:bidi="ar"/>
                    </w:rPr>
                  </w:pPr>
                  <w:r>
                    <w:rPr>
                      <w:rFonts w:hint="eastAsia" w:ascii="Arial" w:hAnsi="Arial"/>
                      <w:b/>
                      <w:sz w:val="18"/>
                      <w:lang w:val="zh-CN" w:eastAsia="zh-CN"/>
                    </w:rPr>
                    <w:t>C</w:t>
                  </w:r>
                  <w:r>
                    <w:rPr>
                      <w:rFonts w:hint="default" w:ascii="Arial" w:hAnsi="Arial"/>
                      <w:b/>
                      <w:sz w:val="18"/>
                      <w:lang w:val="zh-CN" w:eastAsia="zh-CN"/>
                    </w:rPr>
                    <w:t xml:space="preserve">hannel bandwidth </w:t>
                  </w:r>
                  <w:r>
                    <w:rPr>
                      <w:rFonts w:hint="eastAsia" w:ascii="Arial" w:hAnsi="Arial"/>
                      <w:b/>
                      <w:sz w:val="18"/>
                      <w:lang w:val="zh-CN" w:eastAsia="zh-CN"/>
                    </w:rPr>
                    <w:t>(</w:t>
                  </w:r>
                  <w:r>
                    <w:rPr>
                      <w:rFonts w:hint="default" w:ascii="Arial" w:hAnsi="Arial"/>
                      <w:b/>
                      <w:sz w:val="18"/>
                      <w:lang w:val="zh-CN"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lang w:val="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zh-CN" w:eastAsia="zh-CN"/>
                    </w:rPr>
                    <w:t>CA</w:t>
                  </w:r>
                  <w:r>
                    <w:rPr>
                      <w:rFonts w:hint="default" w:ascii="Arial" w:hAnsi="Arial"/>
                      <w:sz w:val="18"/>
                      <w:szCs w:val="18"/>
                      <w:lang w:val="zh-CN"/>
                    </w:rPr>
                    <w:t>_</w:t>
                  </w:r>
                  <w:r>
                    <w:rPr>
                      <w:rFonts w:hint="eastAsia" w:ascii="Arial" w:hAnsi="Arial"/>
                      <w:sz w:val="18"/>
                      <w:szCs w:val="18"/>
                      <w:lang w:val="en-US" w:eastAsia="zh-CN"/>
                    </w:rPr>
                    <w:t>n</w:t>
                  </w:r>
                  <w:r>
                    <w:rPr>
                      <w:rFonts w:hint="default" w:ascii="Arial" w:hAnsi="Arial"/>
                      <w:sz w:val="18"/>
                      <w:szCs w:val="18"/>
                      <w:lang w:val="en-US" w:eastAsia="zh-CN"/>
                    </w:rPr>
                    <w:t>3</w:t>
                  </w:r>
                  <w:r>
                    <w:rPr>
                      <w:rFonts w:hint="default" w:ascii="Arial" w:hAnsi="Arial"/>
                      <w:sz w:val="18"/>
                      <w:szCs w:val="18"/>
                      <w:lang w:val="sv-SE" w:eastAsia="ja-JP"/>
                    </w:rPr>
                    <w:t>A-</w:t>
                  </w:r>
                  <w:r>
                    <w:rPr>
                      <w:rFonts w:hint="eastAsia" w:ascii="Arial" w:hAnsi="Arial"/>
                      <w:sz w:val="18"/>
                      <w:szCs w:val="18"/>
                      <w:lang w:val="en-US" w:eastAsia="zh-CN"/>
                    </w:rPr>
                    <w:t>n</w:t>
                  </w:r>
                  <w:r>
                    <w:rPr>
                      <w:rFonts w:hint="default" w:ascii="Arial" w:hAnsi="Arial"/>
                      <w:sz w:val="18"/>
                      <w:szCs w:val="18"/>
                      <w:lang w:val="en-US" w:eastAsia="zh-CN"/>
                    </w:rPr>
                    <w:t>39</w:t>
                  </w:r>
                  <w:r>
                    <w:rPr>
                      <w:rFonts w:hint="default" w:ascii="Arial" w:hAnsi="Arial"/>
                      <w:sz w:val="18"/>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n3, [n39]</w:t>
                  </w:r>
                </w:p>
              </w:tc>
              <w:tc>
                <w:tcPr>
                  <w:tcW w:w="730" w:type="dxa"/>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bl>
          <w:p>
            <w:pPr>
              <w:keepNext w:val="0"/>
              <w:keepLines w:val="0"/>
              <w:suppressLineNumbers w:val="0"/>
              <w:spacing w:before="0" w:beforeAutospacing="0" w:afterAutospacing="0"/>
              <w:ind w:left="0" w:right="0"/>
              <w:rPr>
                <w:rFonts w:hint="default"/>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2-3</w:t>
            </w:r>
            <w:r>
              <w:rPr>
                <w:rFonts w:hint="default"/>
                <w:b/>
                <w:color w:val="0070C0"/>
                <w:u w:val="single"/>
                <w:lang w:eastAsia="ko-KR"/>
              </w:rPr>
              <w:t xml:space="preserve">: </w:t>
            </w:r>
            <w:r>
              <w:rPr>
                <w:rFonts w:hint="eastAsia"/>
                <w:b/>
                <w:color w:val="0070C0"/>
                <w:u w:val="single"/>
                <w:lang w:val="en-US" w:eastAsia="zh-CN"/>
              </w:rPr>
              <w:t>MSD for CA_n3A-n39A with n39 UL</w:t>
            </w:r>
          </w:p>
          <w:p>
            <w:pPr>
              <w:keepNext w:val="0"/>
              <w:keepLines w:val="0"/>
              <w:suppressLineNumbers w:val="0"/>
              <w:spacing w:before="0" w:beforeAutospacing="0" w:after="120" w:afterAutospacing="0"/>
              <w:ind w:left="0" w:right="0"/>
              <w:rPr>
                <w:rFonts w:hint="default"/>
                <w:lang w:val="en-US" w:eastAsia="zh-CN"/>
              </w:rPr>
            </w:pPr>
            <w:r>
              <w:rPr>
                <w:rFonts w:hint="eastAsia"/>
                <w:lang w:val="en-US" w:eastAsia="zh-CN"/>
              </w:rPr>
              <w:t>WF:</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 xml:space="preserve">Further check the MSD value with </w:t>
            </w:r>
            <w:r>
              <w:rPr>
                <w:rFonts w:hint="default" w:eastAsiaTheme="minorEastAsia"/>
                <w:lang w:eastAsia="zh-CN"/>
              </w:rPr>
              <w:t>5MHz frequency gap in 1880~1885MHz</w:t>
            </w:r>
            <w:r>
              <w:rPr>
                <w:rFonts w:hint="eastAsia" w:eastAsiaTheme="minorEastAsia"/>
                <w:lang w:eastAsia="zh-CN"/>
              </w:rPr>
              <w:t xml:space="preserve">, </w:t>
            </w:r>
            <w:r>
              <w:rPr>
                <w:rFonts w:hint="default" w:eastAsiaTheme="minorEastAsia"/>
                <w:lang w:eastAsia="zh-CN"/>
              </w:rPr>
              <w:t>if the feasibility is confirmed for uplink of n39</w:t>
            </w:r>
            <w:r>
              <w:rPr>
                <w:rFonts w:hint="eastAsia" w:eastAsiaTheme="minorEastAsia"/>
                <w:lang w:eastAsia="zh-CN"/>
              </w:rPr>
              <w:t xml:space="preserve">.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874"/>
              <w:gridCol w:w="706"/>
              <w:gridCol w:w="785"/>
              <w:gridCol w:w="1378"/>
              <w:gridCol w:w="1644"/>
              <w:gridCol w:w="767"/>
              <w:gridCol w:w="785"/>
              <w:gridCol w:w="677"/>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UL band</w:t>
                  </w:r>
                </w:p>
              </w:tc>
              <w:tc>
                <w:tcPr>
                  <w:tcW w:w="0" w:type="auto"/>
                  <w:vMerge w:val="restart"/>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DL band</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UL F</w:t>
                  </w:r>
                  <w:r>
                    <w:rPr>
                      <w:rFonts w:hint="default" w:eastAsiaTheme="minorEastAsia"/>
                      <w:vertAlign w:val="subscript"/>
                    </w:rPr>
                    <w:t>c</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UL BW</w:t>
                  </w:r>
                </w:p>
              </w:tc>
              <w:tc>
                <w:tcPr>
                  <w:tcW w:w="0" w:type="auto"/>
                  <w:vAlign w:val="center"/>
                </w:tcPr>
                <w:p>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SCS of UL band</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UL RB Allocation</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DL F</w:t>
                  </w:r>
                  <w:r>
                    <w:rPr>
                      <w:rFonts w:hint="default" w:eastAsiaTheme="minorEastAsia"/>
                      <w:vertAlign w:val="subscript"/>
                    </w:rPr>
                    <w:t>c</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DL BW</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MSD</w:t>
                  </w:r>
                </w:p>
              </w:tc>
              <w:tc>
                <w:tcPr>
                  <w:tcW w:w="0" w:type="auto"/>
                  <w:vMerge w:val="restart"/>
                  <w:vAlign w:val="center"/>
                </w:tcPr>
                <w:p>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Cross-band</w:t>
                  </w:r>
                </w:p>
                <w:p>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Interference</w:t>
                  </w:r>
                </w:p>
                <w:p>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37"/>
                    <w:suppressLineNumbers w:val="0"/>
                    <w:spacing w:before="0" w:beforeAutospacing="0" w:afterAutospacing="0"/>
                    <w:ind w:left="0" w:right="0"/>
                    <w:rPr>
                      <w:rFonts w:hint="default" w:cs="Arial" w:eastAsiaTheme="minorEastAsia"/>
                      <w:bCs/>
                      <w:szCs w:val="18"/>
                    </w:rPr>
                  </w:pPr>
                </w:p>
              </w:tc>
              <w:tc>
                <w:tcPr>
                  <w:tcW w:w="0" w:type="auto"/>
                  <w:vMerge w:val="continue"/>
                  <w:vAlign w:val="center"/>
                </w:tcPr>
                <w:p>
                  <w:pPr>
                    <w:pStyle w:val="37"/>
                    <w:suppressLineNumbers w:val="0"/>
                    <w:spacing w:before="0" w:beforeAutospacing="0" w:afterAutospacing="0"/>
                    <w:ind w:left="0" w:right="0"/>
                    <w:rPr>
                      <w:rFonts w:hint="default" w:cs="Arial" w:eastAsiaTheme="minorEastAsia"/>
                      <w:bCs/>
                      <w:szCs w:val="18"/>
                    </w:rPr>
                  </w:pP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(MHz)</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(MHz)</w:t>
                  </w:r>
                </w:p>
              </w:tc>
              <w:tc>
                <w:tcPr>
                  <w:tcW w:w="0" w:type="auto"/>
                  <w:vAlign w:val="center"/>
                </w:tcPr>
                <w:p>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(kHz)</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L</w:t>
                  </w:r>
                  <w:r>
                    <w:rPr>
                      <w:rFonts w:hint="default" w:eastAsiaTheme="minorEastAsia"/>
                      <w:vertAlign w:val="subscript"/>
                    </w:rPr>
                    <w:t>CRB</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(MHz)</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(MHz)</w:t>
                  </w:r>
                </w:p>
              </w:tc>
              <w:tc>
                <w:tcPr>
                  <w:tcW w:w="0" w:type="auto"/>
                  <w:vAlign w:val="center"/>
                </w:tcPr>
                <w:p>
                  <w:pPr>
                    <w:pStyle w:val="37"/>
                    <w:suppressLineNumbers w:val="0"/>
                    <w:spacing w:before="0" w:beforeAutospacing="0" w:afterAutospacing="0"/>
                    <w:ind w:left="0" w:right="0"/>
                    <w:rPr>
                      <w:rFonts w:hint="default" w:eastAsiaTheme="minorEastAsia"/>
                    </w:rPr>
                  </w:pPr>
                  <w:r>
                    <w:rPr>
                      <w:rFonts w:hint="default" w:eastAsiaTheme="minorEastAsia"/>
                    </w:rPr>
                    <w:t>(dB)</w:t>
                  </w:r>
                </w:p>
              </w:tc>
              <w:tc>
                <w:tcPr>
                  <w:tcW w:w="0" w:type="auto"/>
                  <w:vMerge w:val="continue"/>
                  <w:vAlign w:val="center"/>
                </w:tcPr>
                <w:p>
                  <w:pPr>
                    <w:keepNext w:val="0"/>
                    <w:keepLines w:val="0"/>
                    <w:suppressLineNumbers w:val="0"/>
                    <w:spacing w:before="0" w:beforeAutospacing="0" w:after="0" w:afterAutospacing="0"/>
                    <w:ind w:left="0" w:right="0"/>
                    <w:jc w:val="center"/>
                    <w:rPr>
                      <w:rFonts w:hint="default"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38"/>
                    <w:suppressLineNumbers w:val="0"/>
                    <w:spacing w:before="0" w:beforeAutospacing="0" w:afterAutospacing="0"/>
                    <w:ind w:left="0" w:right="0"/>
                    <w:rPr>
                      <w:rFonts w:hint="default" w:eastAsiaTheme="minorEastAsia"/>
                      <w:lang w:eastAsia="zh-CN"/>
                    </w:rPr>
                  </w:pPr>
                  <w:r>
                    <w:rPr>
                      <w:rFonts w:hint="default" w:eastAsiaTheme="minorEastAsia"/>
                      <w:lang w:eastAsia="zh-CN"/>
                    </w:rPr>
                    <w:t>n39</w:t>
                  </w:r>
                </w:p>
              </w:tc>
              <w:tc>
                <w:tcPr>
                  <w:tcW w:w="0" w:type="auto"/>
                  <w:vAlign w:val="center"/>
                </w:tcPr>
                <w:p>
                  <w:pPr>
                    <w:pStyle w:val="38"/>
                    <w:suppressLineNumbers w:val="0"/>
                    <w:spacing w:before="0" w:beforeAutospacing="0" w:afterAutospacing="0"/>
                    <w:ind w:left="0" w:right="0"/>
                    <w:rPr>
                      <w:rFonts w:hint="default" w:eastAsiaTheme="minorEastAsia"/>
                      <w:lang w:eastAsia="zh-CN"/>
                    </w:rPr>
                  </w:pPr>
                  <w:r>
                    <w:rPr>
                      <w:rFonts w:hint="eastAsia" w:eastAsiaTheme="minorEastAsia"/>
                      <w:lang w:eastAsia="zh-CN"/>
                    </w:rPr>
                    <w:t>n</w:t>
                  </w:r>
                  <w:r>
                    <w:rPr>
                      <w:rFonts w:hint="default" w:eastAsiaTheme="minorEastAsia"/>
                      <w:lang w:eastAsia="zh-CN"/>
                    </w:rPr>
                    <w:t>3</w:t>
                  </w:r>
                </w:p>
              </w:tc>
              <w:tc>
                <w:tcPr>
                  <w:tcW w:w="0" w:type="auto"/>
                  <w:vAlign w:val="center"/>
                </w:tcPr>
                <w:p>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1900</w:t>
                  </w:r>
                </w:p>
              </w:tc>
              <w:tc>
                <w:tcPr>
                  <w:tcW w:w="0" w:type="auto"/>
                  <w:noWrap/>
                  <w:vAlign w:val="center"/>
                </w:tcPr>
                <w:p>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30</w:t>
                  </w:r>
                </w:p>
              </w:tc>
              <w:tc>
                <w:tcPr>
                  <w:tcW w:w="0" w:type="auto"/>
                  <w:vAlign w:val="center"/>
                </w:tcPr>
                <w:p>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15</w:t>
                  </w:r>
                </w:p>
              </w:tc>
              <w:tc>
                <w:tcPr>
                  <w:tcW w:w="0" w:type="auto"/>
                  <w:noWrap/>
                  <w:vAlign w:val="center"/>
                </w:tcPr>
                <w:p>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160 (RBstart=0)</w:t>
                  </w:r>
                </w:p>
              </w:tc>
              <w:tc>
                <w:tcPr>
                  <w:tcW w:w="0" w:type="auto"/>
                  <w:vAlign w:val="center"/>
                </w:tcPr>
                <w:p>
                  <w:pPr>
                    <w:pStyle w:val="38"/>
                    <w:suppressLineNumbers w:val="0"/>
                    <w:spacing w:before="0" w:beforeAutospacing="0" w:afterAutospacing="0"/>
                    <w:ind w:left="0" w:right="0"/>
                    <w:rPr>
                      <w:rFonts w:hint="default" w:eastAsiaTheme="minorEastAsia"/>
                      <w:lang w:eastAsia="zh-CN"/>
                    </w:rPr>
                  </w:pPr>
                  <w:r>
                    <w:rPr>
                      <w:rFonts w:hint="default" w:eastAsiaTheme="minorEastAsia"/>
                      <w:lang w:eastAsia="zh-CN"/>
                    </w:rPr>
                    <w:t>1827.5</w:t>
                  </w:r>
                </w:p>
              </w:tc>
              <w:tc>
                <w:tcPr>
                  <w:tcW w:w="0" w:type="auto"/>
                  <w:noWrap/>
                  <w:vAlign w:val="center"/>
                </w:tcPr>
                <w:p>
                  <w:pPr>
                    <w:pStyle w:val="38"/>
                    <w:suppressLineNumbers w:val="0"/>
                    <w:spacing w:before="0" w:beforeAutospacing="0" w:afterAutospacing="0"/>
                    <w:ind w:left="0" w:right="0"/>
                    <w:rPr>
                      <w:rFonts w:hint="default" w:eastAsiaTheme="minorEastAsia"/>
                      <w:lang w:eastAsia="zh-CN"/>
                    </w:rPr>
                  </w:pPr>
                  <w:r>
                    <w:rPr>
                      <w:rFonts w:hint="default" w:eastAsiaTheme="minorEastAsia"/>
                      <w:lang w:eastAsia="zh-CN"/>
                    </w:rPr>
                    <w:t>5</w:t>
                  </w:r>
                </w:p>
              </w:tc>
              <w:tc>
                <w:tcPr>
                  <w:tcW w:w="0" w:type="auto"/>
                  <w:noWrap/>
                  <w:vAlign w:val="center"/>
                </w:tcPr>
                <w:p>
                  <w:pPr>
                    <w:pStyle w:val="38"/>
                    <w:suppressLineNumbers w:val="0"/>
                    <w:spacing w:before="0" w:beforeAutospacing="0" w:afterAutospacing="0"/>
                    <w:ind w:left="0" w:right="0"/>
                    <w:rPr>
                      <w:rFonts w:hint="default" w:eastAsiaTheme="minorEastAsia"/>
                      <w:bCs/>
                      <w:lang w:eastAsia="zh-CN"/>
                    </w:rPr>
                  </w:pPr>
                  <w:r>
                    <w:rPr>
                      <w:rFonts w:hint="eastAsia" w:eastAsiaTheme="minorEastAsia"/>
                      <w:bCs/>
                      <w:lang w:eastAsia="zh-CN"/>
                    </w:rPr>
                    <w:t>[TBD]</w:t>
                  </w:r>
                </w:p>
              </w:tc>
              <w:tc>
                <w:tcPr>
                  <w:tcW w:w="0" w:type="auto"/>
                  <w:vAlign w:val="center"/>
                </w:tcPr>
                <w:p>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ACLR2</w:t>
                  </w:r>
                </w:p>
              </w:tc>
            </w:tr>
          </w:tbl>
          <w:p>
            <w:pPr>
              <w:keepNext w:val="0"/>
              <w:keepLines w:val="0"/>
              <w:suppressLineNumbers w:val="0"/>
              <w:spacing w:before="0" w:beforeAutospacing="0" w:after="120" w:afterAutospacing="0"/>
              <w:ind w:left="0" w:right="0"/>
              <w:rPr>
                <w:rFonts w:hint="eastAsia" w:eastAsiaTheme="minorEastAsia"/>
                <w:lang w:eastAsia="zh-CN"/>
              </w:rPr>
            </w:pPr>
          </w:p>
          <w:p>
            <w:pPr>
              <w:pStyle w:val="36"/>
              <w:keepNext w:val="0"/>
              <w:keepLines w:val="0"/>
              <w:numPr>
                <w:ilvl w:val="0"/>
                <w:numId w:val="3"/>
              </w:numPr>
              <w:suppressLineNumbers w:val="0"/>
              <w:spacing w:before="0" w:beforeAutospacing="0" w:after="120" w:afterAutospacing="0"/>
              <w:ind w:right="0" w:firstLineChars="0"/>
              <w:rPr>
                <w:rFonts w:hint="default"/>
                <w:vertAlign w:val="baseline"/>
                <w:lang w:val="en-US" w:eastAsia="zh-CN"/>
              </w:rPr>
            </w:pPr>
            <w:r>
              <w:rPr>
                <w:rFonts w:hint="eastAsia" w:eastAsiaTheme="minorEastAsia"/>
                <w:lang w:eastAsia="zh-CN"/>
              </w:rPr>
              <w:t>O</w:t>
            </w:r>
            <w:r>
              <w:rPr>
                <w:rFonts w:hint="default" w:eastAsiaTheme="minorEastAsia"/>
                <w:lang w:eastAsia="zh-CN"/>
              </w:rPr>
              <w:t>ther test points are not precluded</w:t>
            </w:r>
            <w:r>
              <w:rPr>
                <w:rFonts w:hint="eastAsia" w:eastAsiaTheme="minorEastAsia"/>
                <w:lang w:eastAsia="zh-CN"/>
              </w:rPr>
              <w:t>.</w:t>
            </w:r>
          </w:p>
        </w:tc>
      </w:tr>
    </w:tbl>
    <w:p>
      <w:pPr>
        <w:keepNext/>
        <w:keepLines/>
        <w:pageBreakBefore w:val="0"/>
        <w:tabs>
          <w:tab w:val="left" w:pos="2127"/>
        </w:tabs>
        <w:kinsoku/>
        <w:wordWrap/>
        <w:topLinePunct w:val="0"/>
        <w:bidi w:val="0"/>
        <w:snapToGrid/>
        <w:spacing w:after="0"/>
        <w:rPr>
          <w:rFonts w:hint="default"/>
          <w:lang w:val="en-US" w:eastAsia="zh-CN"/>
        </w:rPr>
      </w:pPr>
    </w:p>
    <w:p>
      <w:pPr>
        <w:pStyle w:val="58"/>
        <w:keepNext/>
        <w:keepLines/>
        <w:pageBreakBefore w:val="0"/>
        <w:tabs>
          <w:tab w:val="left" w:pos="567"/>
          <w:tab w:val="clear" w:pos="1985"/>
        </w:tabs>
        <w:kinsoku/>
        <w:wordWrap/>
        <w:topLinePunct w:val="0"/>
        <w:bidi w:val="0"/>
        <w:adjustRightInd w:val="0"/>
        <w:snapToGrid/>
        <w:ind w:left="510" w:hanging="510"/>
        <w:rPr>
          <w:rFonts w:hint="eastAsia"/>
          <w:sz w:val="28"/>
          <w:szCs w:val="28"/>
          <w:lang w:val="en-US" w:eastAsia="zh-CN"/>
        </w:rPr>
      </w:pPr>
      <w:bookmarkStart w:id="1" w:name="OLE_LINK13"/>
      <w:bookmarkStart w:id="2" w:name="OLE_LINK14"/>
      <w:bookmarkStart w:id="3" w:name="OLE_LINK20"/>
      <w:bookmarkStart w:id="4"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pPr>
      <w:r>
        <w:rPr>
          <w:rFonts w:hint="eastAsia"/>
          <w:sz w:val="28"/>
          <w:szCs w:val="28"/>
          <w:lang w:val="en-US" w:eastAsia="zh-CN"/>
        </w:rPr>
        <w:t xml:space="preserve">2.1. RF requirements for Inter-band CA </w:t>
      </w:r>
    </w:p>
    <w:p>
      <w:pPr>
        <w:keepNext/>
        <w:keepLines/>
        <w:pageBreakBefore w:val="0"/>
        <w:tabs>
          <w:tab w:val="left" w:pos="2127"/>
        </w:tabs>
        <w:kinsoku/>
        <w:wordWrap/>
        <w:topLinePunct w:val="0"/>
        <w:bidi w:val="0"/>
        <w:snapToGrid/>
        <w:spacing w:after="0"/>
        <w:rPr>
          <w:rFonts w:hint="default" w:eastAsia="宋体"/>
          <w:lang w:val="en-US" w:eastAsia="zh-CN"/>
        </w:rPr>
      </w:pPr>
      <w:r>
        <w:rPr>
          <w:rFonts w:hint="eastAsia"/>
          <w:lang w:val="en-US" w:eastAsia="zh-CN"/>
        </w:rPr>
        <w:t xml:space="preserve">In this section, we provide some further analysis for </w:t>
      </w:r>
      <w:r>
        <w:rPr>
          <w:rFonts w:hint="eastAsia"/>
          <w:lang w:val="en-US" w:eastAsia="ko-KR"/>
        </w:rPr>
        <w:t>DL CA_n3_n39</w:t>
      </w:r>
      <w:r>
        <w:rPr>
          <w:rFonts w:hint="eastAsia"/>
          <w:lang w:val="en-US" w:eastAsia="zh-CN"/>
        </w:rPr>
        <w:t xml:space="preserve"> with UL band 39 transmission. Based on the reported UE capability for ATG UE ranging from 23dBm to 40dBm, the detailed MSD analysis are provided as following in Table 1 and Table 2. </w:t>
      </w:r>
    </w:p>
    <w:p>
      <w:pPr>
        <w:keepNext/>
        <w:keepLines/>
        <w:pageBreakBefore w:val="0"/>
        <w:tabs>
          <w:tab w:val="left" w:pos="2127"/>
        </w:tabs>
        <w:kinsoku/>
        <w:wordWrap/>
        <w:topLinePunct w:val="0"/>
        <w:bidi w:val="0"/>
        <w:snapToGrid/>
        <w:spacing w:after="0"/>
        <w:jc w:val="center"/>
        <w:rPr>
          <w:rFonts w:hint="default"/>
          <w:lang w:val="en-US" w:eastAsia="zh-CN"/>
        </w:rPr>
      </w:pPr>
      <w:r>
        <w:rPr>
          <w:rFonts w:hint="eastAsia"/>
          <w:lang w:val="en-US" w:eastAsia="zh-CN"/>
        </w:rPr>
        <w:t>Table 1. MSD analysis for ATG UE supporting inter-band DL CA with band 39 UL transmission as 23dBm</w:t>
      </w: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49"/>
        <w:gridCol w:w="1580"/>
        <w:gridCol w:w="1598"/>
        <w:gridCol w:w="1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single" w:color="auto" w:sz="8" w:space="0"/>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single" w:color="auto" w:sz="8" w:space="0"/>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parameters</w:t>
            </w:r>
          </w:p>
        </w:tc>
        <w:tc>
          <w:tcPr>
            <w:tcW w:w="938" w:type="pct"/>
            <w:tcBorders>
              <w:top w:val="single" w:color="auto" w:sz="8" w:space="0"/>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main path</w:t>
            </w:r>
          </w:p>
        </w:tc>
        <w:tc>
          <w:tcPr>
            <w:tcW w:w="886" w:type="pct"/>
            <w:tcBorders>
              <w:top w:val="single" w:color="auto" w:sz="8" w:space="0"/>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diversity path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transmit power for n39,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band n39 BW(MHz, Lcrb@15kHz)</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RFFE loss,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Diplexer isolation at n3 uplink freq</w:t>
            </w:r>
            <w:r>
              <w:rPr>
                <w:rStyle w:val="110"/>
                <w:rFonts w:hint="default" w:ascii="Times New Roman" w:hAnsi="Times New Roman" w:cs="Times New Roman"/>
                <w:sz w:val="24"/>
                <w:szCs w:val="24"/>
                <w:lang w:val="en-US" w:eastAsia="zh-CN" w:bidi="ar"/>
              </w:rPr>
              <w:t>，</w:t>
            </w:r>
            <w:r>
              <w:rPr>
                <w:rStyle w:val="111"/>
                <w:rFonts w:hint="default" w:ascii="Times New Roman" w:hAnsi="Times New Roman" w:eastAsia="宋体" w:cs="Times New Roman"/>
                <w:sz w:val="24"/>
                <w:szCs w:val="24"/>
                <w:lang w:val="en-US" w:eastAsia="zh-CN" w:bidi="ar"/>
              </w:rPr>
              <w:t>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antenna isolation,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recei</w:t>
            </w:r>
            <w:r>
              <w:rPr>
                <w:rFonts w:hint="eastAsia" w:ascii="Times New Roman" w:hAnsi="Times New Roman" w:eastAsia="宋体" w:cs="Times New Roman"/>
                <w:i w:val="0"/>
                <w:iCs w:val="0"/>
                <w:color w:val="000000"/>
                <w:kern w:val="0"/>
                <w:sz w:val="24"/>
                <w:szCs w:val="24"/>
                <w:u w:val="none"/>
                <w:lang w:val="en-US" w:eastAsia="zh-CN" w:bidi="ar"/>
              </w:rPr>
              <w:t>ved</w:t>
            </w:r>
            <w:r>
              <w:rPr>
                <w:rFonts w:hint="default" w:ascii="Times New Roman" w:hAnsi="Times New Roman" w:eastAsia="宋体" w:cs="Times New Roman"/>
                <w:i w:val="0"/>
                <w:iCs w:val="0"/>
                <w:color w:val="000000"/>
                <w:kern w:val="0"/>
                <w:sz w:val="24"/>
                <w:szCs w:val="24"/>
                <w:u w:val="none"/>
                <w:lang w:val="en-US" w:eastAsia="zh-CN" w:bidi="ar"/>
              </w:rPr>
              <w:t xml:space="preserve"> sig</w:t>
            </w:r>
            <w:r>
              <w:rPr>
                <w:rFonts w:hint="eastAsia" w:ascii="Times New Roman" w:hAnsi="Times New Roman" w:eastAsia="宋体" w:cs="Times New Roman"/>
                <w:i w:val="0"/>
                <w:iCs w:val="0"/>
                <w:color w:val="000000"/>
                <w:kern w:val="0"/>
                <w:sz w:val="24"/>
                <w:szCs w:val="24"/>
                <w:u w:val="none"/>
                <w:lang w:val="en-US" w:eastAsia="zh-CN" w:bidi="ar"/>
              </w:rPr>
              <w:t>n</w:t>
            </w:r>
            <w:r>
              <w:rPr>
                <w:rFonts w:hint="default" w:ascii="Times New Roman" w:hAnsi="Times New Roman" w:eastAsia="宋体" w:cs="Times New Roman"/>
                <w:i w:val="0"/>
                <w:iCs w:val="0"/>
                <w:color w:val="000000"/>
                <w:kern w:val="0"/>
                <w:sz w:val="24"/>
                <w:szCs w:val="24"/>
                <w:u w:val="none"/>
                <w:lang w:val="en-US" w:eastAsia="zh-CN" w:bidi="ar"/>
              </w:rPr>
              <w:t>al at ANT port,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 filter rejection at </w:t>
            </w:r>
            <w:r>
              <w:rPr>
                <w:rStyle w:val="111"/>
                <w:rFonts w:hint="default" w:ascii="Times New Roman" w:hAnsi="Times New Roman" w:eastAsia="宋体" w:cs="Times New Roman"/>
                <w:sz w:val="24"/>
                <w:szCs w:val="24"/>
                <w:lang w:val="en-US" w:eastAsia="zh-CN" w:bidi="ar"/>
              </w:rPr>
              <w:t>1885~1915MHz,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signal After n3 filter,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Typical receiver IIP2,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refer to RX LNA input,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-112</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front-end loss</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at ANT port,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-108</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noise figure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at RX ant port(dBm/Hz)</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Rx band n3 BW(MHz, N</w:t>
            </w:r>
            <w:r>
              <w:rPr>
                <w:rStyle w:val="112"/>
                <w:rFonts w:hint="default" w:ascii="Times New Roman" w:hAnsi="Times New Roman" w:eastAsia="宋体" w:cs="Times New Roman"/>
                <w:sz w:val="24"/>
                <w:szCs w:val="24"/>
                <w:lang w:val="en-US" w:eastAsia="zh-CN" w:bidi="ar"/>
              </w:rPr>
              <w:t>RB</w:t>
            </w:r>
            <w:r>
              <w:rPr>
                <w:rStyle w:val="111"/>
                <w:rFonts w:hint="default" w:ascii="Times New Roman" w:hAnsi="Times New Roman" w:eastAsia="宋体" w:cs="Times New Roman"/>
                <w:sz w:val="24"/>
                <w:szCs w:val="24"/>
                <w:lang w:val="en-US" w:eastAsia="zh-CN" w:bidi="ar"/>
              </w:rPr>
              <w:t>)</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ACLR1,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ACLR2,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n39 PA leakage PSD at PA output port </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at 2nd adjacent channel, dBm/MHz</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-34.77</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PSD at PA output port, dBm/RxBW</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-28.24</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Tx filter rejection at 1805~1880MHz,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000000" w:fill="FFFF00"/>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power at Rx n3 ant port at 1825~1830MHz, dBm</w:t>
            </w:r>
          </w:p>
        </w:tc>
        <w:tc>
          <w:tcPr>
            <w:tcW w:w="929" w:type="pct"/>
            <w:tcBorders>
              <w:top w:val="nil"/>
              <w:left w:val="nil"/>
              <w:bottom w:val="single" w:color="auto" w:sz="8" w:space="0"/>
              <w:right w:val="single" w:color="auto" w:sz="8" w:space="0"/>
            </w:tcBorders>
            <w:shd w:val="clear" w:color="000000" w:fill="FFFF0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FFFF0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-78.24</w:t>
            </w:r>
          </w:p>
        </w:tc>
        <w:tc>
          <w:tcPr>
            <w:tcW w:w="886" w:type="pct"/>
            <w:tcBorders>
              <w:top w:val="nil"/>
              <w:left w:val="nil"/>
              <w:bottom w:val="single" w:color="auto" w:sz="8" w:space="0"/>
              <w:right w:val="single" w:color="auto" w:sz="8" w:space="0"/>
            </w:tcBorders>
            <w:shd w:val="clear" w:color="000000" w:fill="FFFF0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-98.24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Total noise level at ANT port</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-78.15</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SNR requirement for QPSK</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REFSENSE (referred to antenna)(5MHz BW)</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-79.15</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Implementation Margin,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combined REFSENS(5MHz BW),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-92.25</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MSD</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4.75</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bl>
    <w:p>
      <w:pPr>
        <w:keepNext/>
        <w:keepLines/>
        <w:pageBreakBefore w:val="0"/>
        <w:tabs>
          <w:tab w:val="left" w:pos="2127"/>
        </w:tabs>
        <w:kinsoku/>
        <w:wordWrap/>
        <w:topLinePunct w:val="0"/>
        <w:bidi w:val="0"/>
        <w:snapToGrid/>
        <w:spacing w:after="0"/>
        <w:jc w:val="both"/>
        <w:rPr>
          <w:rFonts w:hint="eastAsia"/>
          <w:lang w:val="en-US" w:eastAsia="zh-CN"/>
        </w:rPr>
      </w:pPr>
    </w:p>
    <w:p>
      <w:pPr>
        <w:keepNext/>
        <w:keepLines/>
        <w:pageBreakBefore w:val="0"/>
        <w:tabs>
          <w:tab w:val="left" w:pos="2127"/>
        </w:tabs>
        <w:kinsoku/>
        <w:wordWrap/>
        <w:topLinePunct w:val="0"/>
        <w:bidi w:val="0"/>
        <w:snapToGrid/>
        <w:spacing w:after="0"/>
        <w:jc w:val="center"/>
        <w:rPr>
          <w:rFonts w:hint="eastAsia"/>
          <w:lang w:val="en-US" w:eastAsia="zh-CN"/>
        </w:rPr>
      </w:pPr>
      <w:r>
        <w:rPr>
          <w:rFonts w:hint="eastAsia"/>
          <w:lang w:val="en-US" w:eastAsia="zh-CN"/>
        </w:rPr>
        <w:t>Table 2. MSD analysis for ATG UE supporting inter-band DL CA with band 39 UL transmission as 40dBm</w:t>
      </w: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49"/>
        <w:gridCol w:w="1580"/>
        <w:gridCol w:w="1598"/>
        <w:gridCol w:w="1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single" w:color="auto" w:sz="8" w:space="0"/>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single" w:color="auto" w:sz="8" w:space="0"/>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parameters</w:t>
            </w:r>
          </w:p>
        </w:tc>
        <w:tc>
          <w:tcPr>
            <w:tcW w:w="938" w:type="pct"/>
            <w:tcBorders>
              <w:top w:val="single" w:color="auto" w:sz="8" w:space="0"/>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main path</w:t>
            </w:r>
          </w:p>
        </w:tc>
        <w:tc>
          <w:tcPr>
            <w:tcW w:w="886" w:type="pct"/>
            <w:tcBorders>
              <w:top w:val="single" w:color="auto" w:sz="8" w:space="0"/>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diversity path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transmit power for n39,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band n39 BW(MHz, Lcrb@15kHz)</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RFFE loss,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Diplexer isolation at n3 uplink freq，dB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antenna isolation,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 </w:t>
            </w:r>
            <w:r>
              <w:rPr>
                <w:rFonts w:hint="eastAsia" w:cs="Times New Roman"/>
                <w:i w:val="0"/>
                <w:iCs w:val="0"/>
                <w:color w:val="000000"/>
                <w:kern w:val="0"/>
                <w:sz w:val="24"/>
                <w:szCs w:val="24"/>
                <w:u w:val="none"/>
                <w:lang w:val="en-US" w:eastAsia="zh-CN" w:bidi="ar"/>
              </w:rPr>
              <w:t>received</w:t>
            </w:r>
            <w:r>
              <w:rPr>
                <w:rFonts w:hint="default" w:ascii="Times New Roman" w:hAnsi="Times New Roman" w:eastAsia="宋体" w:cs="Times New Roman"/>
                <w:i w:val="0"/>
                <w:iCs w:val="0"/>
                <w:color w:val="000000"/>
                <w:kern w:val="0"/>
                <w:sz w:val="24"/>
                <w:szCs w:val="24"/>
                <w:u w:val="none"/>
                <w:lang w:val="en-US" w:eastAsia="zh-CN" w:bidi="ar"/>
              </w:rPr>
              <w:t xml:space="preserve"> sig</w:t>
            </w:r>
            <w:r>
              <w:rPr>
                <w:rFonts w:hint="eastAsia" w:cs="Times New Roman"/>
                <w:i w:val="0"/>
                <w:iCs w:val="0"/>
                <w:color w:val="000000"/>
                <w:kern w:val="0"/>
                <w:sz w:val="24"/>
                <w:szCs w:val="24"/>
                <w:u w:val="none"/>
                <w:lang w:val="en-US" w:eastAsia="zh-CN" w:bidi="ar"/>
              </w:rPr>
              <w:t>n</w:t>
            </w:r>
            <w:r>
              <w:rPr>
                <w:rFonts w:hint="default" w:ascii="Times New Roman" w:hAnsi="Times New Roman" w:eastAsia="宋体" w:cs="Times New Roman"/>
                <w:i w:val="0"/>
                <w:iCs w:val="0"/>
                <w:color w:val="000000"/>
                <w:kern w:val="0"/>
                <w:sz w:val="24"/>
                <w:szCs w:val="24"/>
                <w:u w:val="none"/>
                <w:lang w:val="en-US" w:eastAsia="zh-CN" w:bidi="ar"/>
              </w:rPr>
              <w:t>al at ANT port,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filter rejection at 1885~1915MHz,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signal After n3 filter,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Typical receiver IIP2,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refer to RX LNA input,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front-end loss</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at ANT port,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-74</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noise figure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at RX ant port(dBm/Hz)</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Rx band n3 BW(MHz, NRB)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ACLR1,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ACLR2,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n39 PA leakage PSD at PA output port </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at 2nd adjacent channel, dBm/MHz</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-17.77</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PSD at PA output port, dBm/RxBW</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-11.24</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Tx filter rejection at 1805~1880MHz,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000000" w:fill="FFFF00"/>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power at Rx n3 ant port at 1825~1830MHz, dBm</w:t>
            </w:r>
          </w:p>
        </w:tc>
        <w:tc>
          <w:tcPr>
            <w:tcW w:w="929" w:type="pct"/>
            <w:tcBorders>
              <w:top w:val="nil"/>
              <w:left w:val="nil"/>
              <w:bottom w:val="single" w:color="auto" w:sz="8" w:space="0"/>
              <w:right w:val="single" w:color="auto" w:sz="8" w:space="0"/>
            </w:tcBorders>
            <w:shd w:val="clear" w:color="000000" w:fill="FFFF0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FFFF0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-61.24</w:t>
            </w:r>
          </w:p>
        </w:tc>
        <w:tc>
          <w:tcPr>
            <w:tcW w:w="886" w:type="pct"/>
            <w:tcBorders>
              <w:top w:val="nil"/>
              <w:left w:val="nil"/>
              <w:bottom w:val="single" w:color="auto" w:sz="8" w:space="0"/>
              <w:right w:val="single" w:color="auto" w:sz="8" w:space="0"/>
            </w:tcBorders>
            <w:shd w:val="clear" w:color="000000" w:fill="FFFF0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Total noise level at ANT port</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-61.01</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SNR requirement for QPSK</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REFSENSE (referred to antenna)(5MHz BW)</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-62.01</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-82.08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Implementation Margin, dB</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combined REFSENS(5MHz BW), dBm</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-79.62</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MSD</w:t>
            </w:r>
          </w:p>
        </w:tc>
        <w:tc>
          <w:tcPr>
            <w:tcW w:w="929"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17.38</w:t>
            </w:r>
          </w:p>
        </w:tc>
        <w:tc>
          <w:tcPr>
            <w:tcW w:w="938"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bl>
    <w:p>
      <w:pPr>
        <w:keepNext/>
        <w:keepLines/>
        <w:pageBreakBefore w:val="0"/>
        <w:tabs>
          <w:tab w:val="left" w:pos="2127"/>
        </w:tabs>
        <w:kinsoku/>
        <w:wordWrap/>
        <w:topLinePunct w:val="0"/>
        <w:bidi w:val="0"/>
        <w:snapToGrid/>
        <w:spacing w:after="0"/>
        <w:jc w:val="center"/>
        <w:rPr>
          <w:rFonts w:hint="eastAsia"/>
          <w:lang w:val="en-US" w:eastAsia="zh-CN"/>
        </w:rPr>
      </w:pPr>
    </w:p>
    <w:p>
      <w:pPr>
        <w:keepNext/>
        <w:keepLines/>
        <w:pageBreakBefore w:val="0"/>
        <w:tabs>
          <w:tab w:val="left" w:pos="2127"/>
        </w:tabs>
        <w:kinsoku/>
        <w:wordWrap/>
        <w:topLinePunct w:val="0"/>
        <w:bidi w:val="0"/>
        <w:snapToGrid/>
        <w:spacing w:after="0"/>
        <w:jc w:val="both"/>
        <w:rPr>
          <w:rFonts w:hint="default"/>
          <w:lang w:val="en-US" w:eastAsia="zh-CN"/>
        </w:rPr>
      </w:pPr>
      <w:r>
        <w:rPr>
          <w:rFonts w:hint="eastAsia"/>
          <w:lang w:val="en-US" w:eastAsia="zh-CN"/>
        </w:rPr>
        <w:t xml:space="preserve">Based on the above analysis, MSD for 23dBm to 40dBm transmission power would be ranging from 4.75dB to 17.38dB which will bring the significant performance degradation of band n3 DL reception. </w:t>
      </w:r>
    </w:p>
    <w:bookmarkEnd w:id="1"/>
    <w:bookmarkEnd w:id="2"/>
    <w:bookmarkEnd w:id="3"/>
    <w:bookmarkEnd w:id="4"/>
    <w:p>
      <w:pPr>
        <w:pStyle w:val="58"/>
        <w:keepNext/>
        <w:keepLines/>
        <w:pageBreakBefore w:val="0"/>
        <w:tabs>
          <w:tab w:val="left" w:pos="567"/>
          <w:tab w:val="clear" w:pos="1985"/>
        </w:tabs>
        <w:kinsoku/>
        <w:wordWrap/>
        <w:topLinePunct w:val="0"/>
        <w:bidi w:val="0"/>
        <w:adjustRightInd w:val="0"/>
        <w:snapToGrid/>
        <w:ind w:left="510" w:hanging="510"/>
      </w:pPr>
      <w:r>
        <w:t>Conclusions</w:t>
      </w:r>
    </w:p>
    <w:p>
      <w:pPr>
        <w:keepNext/>
        <w:keepLines/>
        <w:pageBreakBefore w:val="0"/>
        <w:kinsoku/>
        <w:wordWrap/>
        <w:topLinePunct w:val="0"/>
        <w:bidi w:val="0"/>
        <w:snapToGrid/>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inter-band DL CA in Rel-19 and proposals are made as following: </w:t>
      </w:r>
    </w:p>
    <w:p>
      <w:pPr>
        <w:keepNext/>
        <w:keepLines/>
        <w:pageBreakBefore w:val="0"/>
        <w:tabs>
          <w:tab w:val="left" w:pos="2127"/>
        </w:tabs>
        <w:kinsoku/>
        <w:wordWrap/>
        <w:topLinePunct w:val="0"/>
        <w:bidi w:val="0"/>
        <w:snapToGrid/>
        <w:spacing w:after="0"/>
        <w:jc w:val="both"/>
        <w:rPr>
          <w:rFonts w:hint="eastAsia" w:eastAsiaTheme="minorEastAsia"/>
          <w:lang w:val="en-US" w:eastAsia="zh-CN"/>
        </w:rPr>
      </w:pPr>
      <w:r>
        <w:rPr>
          <w:rFonts w:hint="eastAsia"/>
          <w:b/>
          <w:bCs/>
          <w:lang w:val="en-US" w:eastAsia="zh-CN"/>
        </w:rPr>
        <w:t>Observation 1</w:t>
      </w:r>
      <w:r>
        <w:rPr>
          <w:rFonts w:hint="eastAsia"/>
          <w:lang w:val="en-US" w:eastAsia="zh-CN"/>
        </w:rPr>
        <w:t xml:space="preserve">:MSD for 23dBm to 40dBm transmission power would be ranging from 4.75dB to 17.38dB which will bring the significant performance degradation of band n3 DL reception. </w:t>
      </w:r>
    </w:p>
    <w:p>
      <w:pPr>
        <w:pStyle w:val="58"/>
        <w:keepNext/>
        <w:keepLines/>
        <w:pageBreakBefore w:val="0"/>
        <w:tabs>
          <w:tab w:val="left" w:pos="567"/>
          <w:tab w:val="clear" w:pos="1985"/>
        </w:tabs>
        <w:kinsoku/>
        <w:wordWrap/>
        <w:topLinePunct w:val="0"/>
        <w:bidi w:val="0"/>
        <w:adjustRightInd w:val="0"/>
        <w:snapToGrid/>
        <w:ind w:left="510" w:hanging="510"/>
      </w:pPr>
      <w:r>
        <w:t>References</w:t>
      </w:r>
    </w:p>
    <w:p>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RP-240839,New WID on Enhancements for Air-to-ground network for NR, Approved.</w:t>
      </w:r>
    </w:p>
    <w:p>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eastAsia="宋体"/>
          <w:sz w:val="20"/>
          <w:szCs w:val="20"/>
          <w:lang w:val="en-US" w:eastAsia="zh-CN"/>
        </w:rPr>
        <w:t>, WF on Rel-19 ATG UE requirements, Approved.</w:t>
      </w:r>
    </w:p>
    <w:p>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eastAsia="宋体"/>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TR 38.718-02-01</w:t>
      </w:r>
    </w:p>
    <w:p>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"http://10.10.10.10/ftp/RAN/RAN4/Inbox/R4-2417121.zip" </w:instrText>
      </w:r>
      <w:r>
        <w:rPr>
          <w:rFonts w:hint="eastAsia" w:eastAsia="宋体"/>
          <w:sz w:val="20"/>
          <w:szCs w:val="20"/>
          <w:lang w:val="en-US" w:eastAsia="zh-CN"/>
        </w:rPr>
        <w:fldChar w:fldCharType="separate"/>
      </w:r>
      <w:r>
        <w:rPr>
          <w:rFonts w:hint="eastAsia" w:eastAsia="宋体"/>
          <w:sz w:val="20"/>
          <w:szCs w:val="20"/>
          <w:lang w:val="en-US" w:eastAsia="en-GB"/>
        </w:rPr>
        <w:t>R4-2417121</w:t>
      </w:r>
      <w:r>
        <w:rPr>
          <w:rFonts w:hint="eastAsia" w:eastAsia="宋体"/>
          <w:sz w:val="20"/>
          <w:szCs w:val="20"/>
          <w:lang w:val="en-US" w:eastAsia="en-GB"/>
        </w:rPr>
        <w:fldChar w:fldCharType="end"/>
      </w:r>
      <w:r>
        <w:rPr>
          <w:rFonts w:hint="eastAsia"/>
          <w:sz w:val="20"/>
          <w:szCs w:val="20"/>
          <w:lang w:val="en-US" w:eastAsia="zh-CN"/>
        </w:rPr>
        <w:t xml:space="preserve">, </w:t>
      </w:r>
      <w:r>
        <w:rPr>
          <w:rFonts w:hint="eastAsia" w:eastAsia="宋体"/>
          <w:sz w:val="20"/>
          <w:szCs w:val="20"/>
          <w:lang w:val="en-US" w:eastAsia="en-GB"/>
        </w:rPr>
        <w:t>WF on UE RF for ATG enhancement</w:t>
      </w:r>
      <w:r>
        <w:rPr>
          <w:rFonts w:hint="eastAsia" w:eastAsia="宋体"/>
          <w:sz w:val="20"/>
          <w:szCs w:val="20"/>
          <w:lang w:val="en-US" w:eastAsia="zh-CN"/>
        </w:rPr>
        <w:t>, CMCC, approved.</w:t>
      </w:r>
    </w:p>
    <w:p>
      <w:pPr>
        <w:pStyle w:val="56"/>
        <w:keepNext/>
        <w:keepLines/>
        <w:pageBreakBefore w:val="0"/>
        <w:numPr>
          <w:ilvl w:val="-1"/>
          <w:numId w:val="0"/>
        </w:numPr>
        <w:kinsoku/>
        <w:wordWrap/>
        <w:topLinePunct w:val="0"/>
        <w:bidi w:val="0"/>
        <w:snapToGrid/>
        <w:rPr>
          <w:sz w:val="20"/>
          <w:szCs w:val="20"/>
        </w:rPr>
      </w:pPr>
    </w:p>
    <w:p>
      <w:pPr>
        <w:pStyle w:val="21"/>
        <w:keepNext/>
        <w:keepLines/>
        <w:pageBreakBefore w:val="0"/>
        <w:shd w:val="clear" w:color="auto" w:fill="FFFFFF"/>
        <w:kinsoku/>
        <w:wordWrap/>
        <w:topLinePunct w:val="0"/>
        <w:bidi w:val="0"/>
        <w:snapToGrid/>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8D62B7C"/>
    <w:multiLevelType w:val="multilevel"/>
    <w:tmpl w:val="38D62B7C"/>
    <w:lvl w:ilvl="0" w:tentative="0">
      <w:start w:val="1"/>
      <w:numFmt w:val="bullet"/>
      <w:lvlText w:val=""/>
      <w:lvlJc w:val="left"/>
      <w:pPr>
        <w:ind w:left="724" w:hanging="440"/>
      </w:pPr>
      <w:rPr>
        <w:rFonts w:hint="default" w:ascii="Wingdings" w:hAnsi="Wingdings"/>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12B1"/>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661"/>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B0"/>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956E2"/>
    <w:rsid w:val="012A6A7A"/>
    <w:rsid w:val="012B6D59"/>
    <w:rsid w:val="01386A4E"/>
    <w:rsid w:val="013A4C94"/>
    <w:rsid w:val="01417D3E"/>
    <w:rsid w:val="01442D89"/>
    <w:rsid w:val="01522256"/>
    <w:rsid w:val="01586859"/>
    <w:rsid w:val="01594895"/>
    <w:rsid w:val="015C06BF"/>
    <w:rsid w:val="015D1618"/>
    <w:rsid w:val="015F18F2"/>
    <w:rsid w:val="015F5FA3"/>
    <w:rsid w:val="016800B9"/>
    <w:rsid w:val="017059E0"/>
    <w:rsid w:val="0171654A"/>
    <w:rsid w:val="0173280C"/>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C3008"/>
    <w:rsid w:val="023E7088"/>
    <w:rsid w:val="0240545F"/>
    <w:rsid w:val="02405857"/>
    <w:rsid w:val="024504DC"/>
    <w:rsid w:val="024C0ED1"/>
    <w:rsid w:val="024C13AB"/>
    <w:rsid w:val="024C4285"/>
    <w:rsid w:val="02532AA9"/>
    <w:rsid w:val="025732DD"/>
    <w:rsid w:val="025C0F66"/>
    <w:rsid w:val="0262197E"/>
    <w:rsid w:val="026D13E1"/>
    <w:rsid w:val="027035EC"/>
    <w:rsid w:val="027112C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0A27"/>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1F0153"/>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390A47"/>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21862"/>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07739"/>
    <w:rsid w:val="05367F8C"/>
    <w:rsid w:val="053C34DE"/>
    <w:rsid w:val="053E1AC2"/>
    <w:rsid w:val="053E6829"/>
    <w:rsid w:val="05403ABE"/>
    <w:rsid w:val="0545651B"/>
    <w:rsid w:val="054B16B5"/>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16D4A"/>
    <w:rsid w:val="05A706E9"/>
    <w:rsid w:val="05AD341A"/>
    <w:rsid w:val="05B11A20"/>
    <w:rsid w:val="05B173DC"/>
    <w:rsid w:val="05B27D07"/>
    <w:rsid w:val="05B42844"/>
    <w:rsid w:val="05B658ED"/>
    <w:rsid w:val="05B709C2"/>
    <w:rsid w:val="05BC079D"/>
    <w:rsid w:val="05BE42A5"/>
    <w:rsid w:val="05C1056D"/>
    <w:rsid w:val="05C12295"/>
    <w:rsid w:val="05C256BE"/>
    <w:rsid w:val="05C71A3A"/>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97841"/>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13E1"/>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8D265F"/>
    <w:rsid w:val="069B1966"/>
    <w:rsid w:val="06A22FF5"/>
    <w:rsid w:val="06A32A23"/>
    <w:rsid w:val="06A55EB9"/>
    <w:rsid w:val="06AE0568"/>
    <w:rsid w:val="06AF116F"/>
    <w:rsid w:val="06B43B46"/>
    <w:rsid w:val="06B506C7"/>
    <w:rsid w:val="06B548E2"/>
    <w:rsid w:val="06BA7F49"/>
    <w:rsid w:val="06BB4F9D"/>
    <w:rsid w:val="06C72EBF"/>
    <w:rsid w:val="06C9247F"/>
    <w:rsid w:val="06CA43E9"/>
    <w:rsid w:val="06CD3A64"/>
    <w:rsid w:val="06CD47D4"/>
    <w:rsid w:val="06DB688D"/>
    <w:rsid w:val="06DF7EFF"/>
    <w:rsid w:val="06E015C3"/>
    <w:rsid w:val="06E431A3"/>
    <w:rsid w:val="06E662B4"/>
    <w:rsid w:val="06E85678"/>
    <w:rsid w:val="06EF6236"/>
    <w:rsid w:val="06F30672"/>
    <w:rsid w:val="06F35A7A"/>
    <w:rsid w:val="06F35AB6"/>
    <w:rsid w:val="06F66B05"/>
    <w:rsid w:val="06FF6BE9"/>
    <w:rsid w:val="0702074E"/>
    <w:rsid w:val="07034586"/>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C3048"/>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62109"/>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1173"/>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80F87"/>
    <w:rsid w:val="0A5E32BF"/>
    <w:rsid w:val="0A5F4C2E"/>
    <w:rsid w:val="0A6B69C2"/>
    <w:rsid w:val="0A7200B0"/>
    <w:rsid w:val="0A741F08"/>
    <w:rsid w:val="0A771CA5"/>
    <w:rsid w:val="0A7A2F0F"/>
    <w:rsid w:val="0A7F11A2"/>
    <w:rsid w:val="0A7F4F37"/>
    <w:rsid w:val="0A8053C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1D4A4E"/>
    <w:rsid w:val="0B22066E"/>
    <w:rsid w:val="0B2643BE"/>
    <w:rsid w:val="0B2B1908"/>
    <w:rsid w:val="0B2D66EE"/>
    <w:rsid w:val="0B3010BA"/>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407"/>
    <w:rsid w:val="0BE03DAA"/>
    <w:rsid w:val="0BE17727"/>
    <w:rsid w:val="0BEC55E4"/>
    <w:rsid w:val="0BF427F9"/>
    <w:rsid w:val="0BF614B9"/>
    <w:rsid w:val="0BFA1EAD"/>
    <w:rsid w:val="0C0B2ABC"/>
    <w:rsid w:val="0C0C632D"/>
    <w:rsid w:val="0C120111"/>
    <w:rsid w:val="0C12447E"/>
    <w:rsid w:val="0C1D0A79"/>
    <w:rsid w:val="0C1E2E71"/>
    <w:rsid w:val="0C20268F"/>
    <w:rsid w:val="0C2966B3"/>
    <w:rsid w:val="0C2C1AE5"/>
    <w:rsid w:val="0C37145B"/>
    <w:rsid w:val="0C3946F8"/>
    <w:rsid w:val="0C39583A"/>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40749"/>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CE3D44"/>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315E8"/>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22DDF"/>
    <w:rsid w:val="0E331245"/>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6687B"/>
    <w:rsid w:val="0EE77EDF"/>
    <w:rsid w:val="0EEC53AA"/>
    <w:rsid w:val="0EED0D85"/>
    <w:rsid w:val="0EF21BA4"/>
    <w:rsid w:val="0EF75D05"/>
    <w:rsid w:val="0EF957FE"/>
    <w:rsid w:val="0EFE2ACB"/>
    <w:rsid w:val="0F0752A8"/>
    <w:rsid w:val="0F087675"/>
    <w:rsid w:val="0F0D240A"/>
    <w:rsid w:val="0F0E2F3A"/>
    <w:rsid w:val="0F12247A"/>
    <w:rsid w:val="0F1D0ECD"/>
    <w:rsid w:val="0F2D1135"/>
    <w:rsid w:val="0F2D7701"/>
    <w:rsid w:val="0F32645C"/>
    <w:rsid w:val="0F3452E0"/>
    <w:rsid w:val="0F362C24"/>
    <w:rsid w:val="0F364BC2"/>
    <w:rsid w:val="0F3A0440"/>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A1108"/>
    <w:rsid w:val="0F6F44E2"/>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A52FD"/>
    <w:rsid w:val="0FBE3D3D"/>
    <w:rsid w:val="0FC12836"/>
    <w:rsid w:val="0FC427AC"/>
    <w:rsid w:val="0FD95333"/>
    <w:rsid w:val="0FDD44E9"/>
    <w:rsid w:val="0FE0698F"/>
    <w:rsid w:val="0FEA0D06"/>
    <w:rsid w:val="0FEA3F98"/>
    <w:rsid w:val="0FEB0378"/>
    <w:rsid w:val="0FEC322B"/>
    <w:rsid w:val="0FEC6EF6"/>
    <w:rsid w:val="0FF65C37"/>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5C3B7E"/>
    <w:rsid w:val="10613177"/>
    <w:rsid w:val="1063036B"/>
    <w:rsid w:val="10674DB0"/>
    <w:rsid w:val="106D346F"/>
    <w:rsid w:val="106D678B"/>
    <w:rsid w:val="10705E4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A2BC4"/>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46C44"/>
    <w:rsid w:val="12497A85"/>
    <w:rsid w:val="125A02CC"/>
    <w:rsid w:val="12612BA4"/>
    <w:rsid w:val="126405F6"/>
    <w:rsid w:val="1265625F"/>
    <w:rsid w:val="12705D8B"/>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4201A"/>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06F5"/>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51BE9"/>
    <w:rsid w:val="142E6CAD"/>
    <w:rsid w:val="143802F8"/>
    <w:rsid w:val="14427FD4"/>
    <w:rsid w:val="144442DA"/>
    <w:rsid w:val="144C6544"/>
    <w:rsid w:val="144F1F6A"/>
    <w:rsid w:val="144F7DD8"/>
    <w:rsid w:val="14547289"/>
    <w:rsid w:val="14556F31"/>
    <w:rsid w:val="14601A0D"/>
    <w:rsid w:val="14697AC5"/>
    <w:rsid w:val="147538F3"/>
    <w:rsid w:val="147544B0"/>
    <w:rsid w:val="14794C74"/>
    <w:rsid w:val="14812D74"/>
    <w:rsid w:val="14836C15"/>
    <w:rsid w:val="14862300"/>
    <w:rsid w:val="148A15AD"/>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A11AA"/>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872CC"/>
    <w:rsid w:val="161C3234"/>
    <w:rsid w:val="162F05EE"/>
    <w:rsid w:val="162F0727"/>
    <w:rsid w:val="16302232"/>
    <w:rsid w:val="163325F4"/>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63FCD"/>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EB1EE5"/>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5065F"/>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660F9"/>
    <w:rsid w:val="18570266"/>
    <w:rsid w:val="18674D45"/>
    <w:rsid w:val="186B15D6"/>
    <w:rsid w:val="186C1DBE"/>
    <w:rsid w:val="186C5153"/>
    <w:rsid w:val="186E738D"/>
    <w:rsid w:val="186F36A8"/>
    <w:rsid w:val="186F4F0D"/>
    <w:rsid w:val="187640ED"/>
    <w:rsid w:val="18804AA7"/>
    <w:rsid w:val="18850ACD"/>
    <w:rsid w:val="188C347D"/>
    <w:rsid w:val="188C4F53"/>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5F76BE"/>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4680A"/>
    <w:rsid w:val="1A960E81"/>
    <w:rsid w:val="1A972C69"/>
    <w:rsid w:val="1A9A0C93"/>
    <w:rsid w:val="1A9A12C1"/>
    <w:rsid w:val="1AA06663"/>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455C56"/>
    <w:rsid w:val="1B5D3106"/>
    <w:rsid w:val="1B73181B"/>
    <w:rsid w:val="1B77417A"/>
    <w:rsid w:val="1B7906CE"/>
    <w:rsid w:val="1B7D07F3"/>
    <w:rsid w:val="1B7D18F9"/>
    <w:rsid w:val="1B831B2B"/>
    <w:rsid w:val="1B853A57"/>
    <w:rsid w:val="1B8D3E76"/>
    <w:rsid w:val="1B9219EE"/>
    <w:rsid w:val="1B9307F8"/>
    <w:rsid w:val="1B944685"/>
    <w:rsid w:val="1B945678"/>
    <w:rsid w:val="1B977011"/>
    <w:rsid w:val="1B9B3AD0"/>
    <w:rsid w:val="1BA258AE"/>
    <w:rsid w:val="1BA57F07"/>
    <w:rsid w:val="1BAA3905"/>
    <w:rsid w:val="1BB01F6E"/>
    <w:rsid w:val="1BB31994"/>
    <w:rsid w:val="1BB81DD8"/>
    <w:rsid w:val="1BB848C7"/>
    <w:rsid w:val="1BB86F3A"/>
    <w:rsid w:val="1BC85001"/>
    <w:rsid w:val="1BCA7505"/>
    <w:rsid w:val="1BD91032"/>
    <w:rsid w:val="1BDB55E4"/>
    <w:rsid w:val="1BDD2FB0"/>
    <w:rsid w:val="1BDF024C"/>
    <w:rsid w:val="1BEA1E6C"/>
    <w:rsid w:val="1BEE4EC9"/>
    <w:rsid w:val="1BEF7D4B"/>
    <w:rsid w:val="1BF60052"/>
    <w:rsid w:val="1BF706ED"/>
    <w:rsid w:val="1BF768CD"/>
    <w:rsid w:val="1BF92025"/>
    <w:rsid w:val="1BF9326D"/>
    <w:rsid w:val="1BFB271C"/>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E7FF7"/>
    <w:rsid w:val="1C5F23B1"/>
    <w:rsid w:val="1C6D07BF"/>
    <w:rsid w:val="1C6D4144"/>
    <w:rsid w:val="1C726EC3"/>
    <w:rsid w:val="1C793EB9"/>
    <w:rsid w:val="1C7B65E1"/>
    <w:rsid w:val="1C807142"/>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5910"/>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765A1"/>
    <w:rsid w:val="1D2E77E8"/>
    <w:rsid w:val="1D2F07BE"/>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60894"/>
    <w:rsid w:val="1E2B2F2B"/>
    <w:rsid w:val="1E304B88"/>
    <w:rsid w:val="1E377B48"/>
    <w:rsid w:val="1E3E02E7"/>
    <w:rsid w:val="1E4A4DAB"/>
    <w:rsid w:val="1E556E6E"/>
    <w:rsid w:val="1E6703B7"/>
    <w:rsid w:val="1E680B85"/>
    <w:rsid w:val="1E693DBB"/>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1B0E06"/>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7F07FD"/>
    <w:rsid w:val="1F83562C"/>
    <w:rsid w:val="1F8A5F10"/>
    <w:rsid w:val="1F947917"/>
    <w:rsid w:val="1F952318"/>
    <w:rsid w:val="1FA12A08"/>
    <w:rsid w:val="1FA732AF"/>
    <w:rsid w:val="1FA82FF9"/>
    <w:rsid w:val="1FAC192E"/>
    <w:rsid w:val="1FAD796D"/>
    <w:rsid w:val="1FB01266"/>
    <w:rsid w:val="1FB260BE"/>
    <w:rsid w:val="1FB34CAE"/>
    <w:rsid w:val="1FB50459"/>
    <w:rsid w:val="1FB54204"/>
    <w:rsid w:val="1FB63655"/>
    <w:rsid w:val="1FBA0563"/>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BE2"/>
    <w:rsid w:val="201C304F"/>
    <w:rsid w:val="201C690F"/>
    <w:rsid w:val="20263D53"/>
    <w:rsid w:val="20275ED1"/>
    <w:rsid w:val="203004BA"/>
    <w:rsid w:val="203226CE"/>
    <w:rsid w:val="20350A1F"/>
    <w:rsid w:val="203B1416"/>
    <w:rsid w:val="203C2005"/>
    <w:rsid w:val="20420995"/>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15584"/>
    <w:rsid w:val="20934FE0"/>
    <w:rsid w:val="209511C3"/>
    <w:rsid w:val="20970C07"/>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45232"/>
    <w:rsid w:val="20E9348D"/>
    <w:rsid w:val="20EA208F"/>
    <w:rsid w:val="20EB3474"/>
    <w:rsid w:val="20EF451E"/>
    <w:rsid w:val="20F667B9"/>
    <w:rsid w:val="20F90A4D"/>
    <w:rsid w:val="20FB68DB"/>
    <w:rsid w:val="20FB756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522BF"/>
    <w:rsid w:val="215916C7"/>
    <w:rsid w:val="215F7E39"/>
    <w:rsid w:val="2163647D"/>
    <w:rsid w:val="216C54DE"/>
    <w:rsid w:val="216E4095"/>
    <w:rsid w:val="217106CC"/>
    <w:rsid w:val="21741E6D"/>
    <w:rsid w:val="217C7971"/>
    <w:rsid w:val="217D44BC"/>
    <w:rsid w:val="21840F69"/>
    <w:rsid w:val="218705A7"/>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B43B4"/>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32EC6"/>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619DB"/>
    <w:rsid w:val="23566DDF"/>
    <w:rsid w:val="23572E7E"/>
    <w:rsid w:val="235924CA"/>
    <w:rsid w:val="23592D87"/>
    <w:rsid w:val="235F162F"/>
    <w:rsid w:val="23673863"/>
    <w:rsid w:val="236A053E"/>
    <w:rsid w:val="236B3BA8"/>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95260"/>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B20A7"/>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685F"/>
    <w:rsid w:val="24CD6DBE"/>
    <w:rsid w:val="24D20A06"/>
    <w:rsid w:val="24D51CDF"/>
    <w:rsid w:val="24DA355D"/>
    <w:rsid w:val="24E57853"/>
    <w:rsid w:val="24E77BE6"/>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B795A"/>
    <w:rsid w:val="25AD3F3E"/>
    <w:rsid w:val="25AE0C1E"/>
    <w:rsid w:val="25BB6C64"/>
    <w:rsid w:val="25C87522"/>
    <w:rsid w:val="25C97301"/>
    <w:rsid w:val="25CC4C1C"/>
    <w:rsid w:val="25CD7961"/>
    <w:rsid w:val="25D33C43"/>
    <w:rsid w:val="25D64403"/>
    <w:rsid w:val="25DA4C26"/>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12A32"/>
    <w:rsid w:val="267B7FD0"/>
    <w:rsid w:val="267E518B"/>
    <w:rsid w:val="26872779"/>
    <w:rsid w:val="26874AF8"/>
    <w:rsid w:val="2689029B"/>
    <w:rsid w:val="269478D8"/>
    <w:rsid w:val="26993F8A"/>
    <w:rsid w:val="269B3F13"/>
    <w:rsid w:val="269C594C"/>
    <w:rsid w:val="26A17EEF"/>
    <w:rsid w:val="26A4288C"/>
    <w:rsid w:val="26A608EC"/>
    <w:rsid w:val="26A63366"/>
    <w:rsid w:val="26A73075"/>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8684B"/>
    <w:rsid w:val="277A5E6A"/>
    <w:rsid w:val="277E547B"/>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95ED0"/>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11B4E"/>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B4A0C"/>
    <w:rsid w:val="298C22C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C6EB3"/>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1789"/>
    <w:rsid w:val="2B3B71ED"/>
    <w:rsid w:val="2B401585"/>
    <w:rsid w:val="2B42025A"/>
    <w:rsid w:val="2B450516"/>
    <w:rsid w:val="2B4526E2"/>
    <w:rsid w:val="2B4722C4"/>
    <w:rsid w:val="2B4F4A14"/>
    <w:rsid w:val="2B527DF4"/>
    <w:rsid w:val="2B592A46"/>
    <w:rsid w:val="2B5B7165"/>
    <w:rsid w:val="2B611B55"/>
    <w:rsid w:val="2B662258"/>
    <w:rsid w:val="2B686C09"/>
    <w:rsid w:val="2B795BD8"/>
    <w:rsid w:val="2B8311DA"/>
    <w:rsid w:val="2B833F8F"/>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1F008D"/>
    <w:rsid w:val="2D210212"/>
    <w:rsid w:val="2D306B85"/>
    <w:rsid w:val="2D313196"/>
    <w:rsid w:val="2D323D75"/>
    <w:rsid w:val="2D365287"/>
    <w:rsid w:val="2D3F06B2"/>
    <w:rsid w:val="2D400A9F"/>
    <w:rsid w:val="2D540857"/>
    <w:rsid w:val="2D590555"/>
    <w:rsid w:val="2D621C05"/>
    <w:rsid w:val="2D6A3C90"/>
    <w:rsid w:val="2D726428"/>
    <w:rsid w:val="2D770975"/>
    <w:rsid w:val="2D7A06F1"/>
    <w:rsid w:val="2D8151A4"/>
    <w:rsid w:val="2D8D147C"/>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0174B"/>
    <w:rsid w:val="2EDC714E"/>
    <w:rsid w:val="2EEA307E"/>
    <w:rsid w:val="2EEF6737"/>
    <w:rsid w:val="2EF276DC"/>
    <w:rsid w:val="2EF53C20"/>
    <w:rsid w:val="2EFC5DDD"/>
    <w:rsid w:val="2F002CCF"/>
    <w:rsid w:val="2F0160A3"/>
    <w:rsid w:val="2F18561C"/>
    <w:rsid w:val="2F1A491A"/>
    <w:rsid w:val="2F1C3DF5"/>
    <w:rsid w:val="2F284812"/>
    <w:rsid w:val="2F2960CC"/>
    <w:rsid w:val="2F2B3D4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B4ABF"/>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85E2C"/>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90F33"/>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2964"/>
    <w:rsid w:val="31D0417E"/>
    <w:rsid w:val="31D06A52"/>
    <w:rsid w:val="31D216CC"/>
    <w:rsid w:val="31D70C1E"/>
    <w:rsid w:val="31E302B9"/>
    <w:rsid w:val="31E83A8A"/>
    <w:rsid w:val="31F20023"/>
    <w:rsid w:val="31F31FF7"/>
    <w:rsid w:val="31F52FE4"/>
    <w:rsid w:val="31F536F7"/>
    <w:rsid w:val="31FA7AEE"/>
    <w:rsid w:val="31FB60C5"/>
    <w:rsid w:val="32016F71"/>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24BA4"/>
    <w:rsid w:val="327A3DD6"/>
    <w:rsid w:val="327E6AD8"/>
    <w:rsid w:val="328301EA"/>
    <w:rsid w:val="32864FED"/>
    <w:rsid w:val="32926F1E"/>
    <w:rsid w:val="32946A84"/>
    <w:rsid w:val="329747D6"/>
    <w:rsid w:val="329B3044"/>
    <w:rsid w:val="329B6479"/>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2FE6CF6"/>
    <w:rsid w:val="330066D7"/>
    <w:rsid w:val="330244A4"/>
    <w:rsid w:val="3304026E"/>
    <w:rsid w:val="33066388"/>
    <w:rsid w:val="330F1E44"/>
    <w:rsid w:val="331747E7"/>
    <w:rsid w:val="331B37C6"/>
    <w:rsid w:val="331C390F"/>
    <w:rsid w:val="33222F7E"/>
    <w:rsid w:val="33252813"/>
    <w:rsid w:val="33362AD0"/>
    <w:rsid w:val="333A0536"/>
    <w:rsid w:val="333E0FE1"/>
    <w:rsid w:val="333F4C47"/>
    <w:rsid w:val="333F6941"/>
    <w:rsid w:val="33444CAD"/>
    <w:rsid w:val="334D6C76"/>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53584"/>
    <w:rsid w:val="33B70359"/>
    <w:rsid w:val="33BA1B32"/>
    <w:rsid w:val="33BE01F6"/>
    <w:rsid w:val="33BF7141"/>
    <w:rsid w:val="33CB205A"/>
    <w:rsid w:val="33CC574C"/>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A62A2"/>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B683C"/>
    <w:rsid w:val="34CC1DC7"/>
    <w:rsid w:val="34CD15EB"/>
    <w:rsid w:val="34D47C8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6D4F"/>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1226"/>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B6D1A"/>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65FE"/>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36DCD"/>
    <w:rsid w:val="37086DBC"/>
    <w:rsid w:val="370974B4"/>
    <w:rsid w:val="370D0F30"/>
    <w:rsid w:val="37126487"/>
    <w:rsid w:val="37194334"/>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6706C"/>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0AFA"/>
    <w:rsid w:val="37BA6351"/>
    <w:rsid w:val="37C0226A"/>
    <w:rsid w:val="37C265EA"/>
    <w:rsid w:val="37C93B72"/>
    <w:rsid w:val="37CC231E"/>
    <w:rsid w:val="37CC50A4"/>
    <w:rsid w:val="37D644F2"/>
    <w:rsid w:val="37E22653"/>
    <w:rsid w:val="37ED5E3A"/>
    <w:rsid w:val="37EF1B98"/>
    <w:rsid w:val="37F311D3"/>
    <w:rsid w:val="37F7242F"/>
    <w:rsid w:val="37FA475D"/>
    <w:rsid w:val="37FD1EC6"/>
    <w:rsid w:val="38022573"/>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43C63"/>
    <w:rsid w:val="392A70E2"/>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3284A"/>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403F4"/>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CE402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70229"/>
    <w:rsid w:val="3C6E7D4D"/>
    <w:rsid w:val="3C740DAA"/>
    <w:rsid w:val="3C750E34"/>
    <w:rsid w:val="3C7A7CE8"/>
    <w:rsid w:val="3C7B1342"/>
    <w:rsid w:val="3C7C6F84"/>
    <w:rsid w:val="3C7E65EC"/>
    <w:rsid w:val="3C812838"/>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A78F5"/>
    <w:rsid w:val="3CBD1FF1"/>
    <w:rsid w:val="3CBD5A0F"/>
    <w:rsid w:val="3CBF5299"/>
    <w:rsid w:val="3CBF7818"/>
    <w:rsid w:val="3CC226D6"/>
    <w:rsid w:val="3CC24098"/>
    <w:rsid w:val="3CC26B63"/>
    <w:rsid w:val="3CC42B41"/>
    <w:rsid w:val="3CC71C25"/>
    <w:rsid w:val="3CCC4D4D"/>
    <w:rsid w:val="3CCD7DE2"/>
    <w:rsid w:val="3CCE0448"/>
    <w:rsid w:val="3CD71E34"/>
    <w:rsid w:val="3CD93A3D"/>
    <w:rsid w:val="3CDB5D82"/>
    <w:rsid w:val="3CDE394C"/>
    <w:rsid w:val="3CE54B9F"/>
    <w:rsid w:val="3CE86761"/>
    <w:rsid w:val="3CEC51B9"/>
    <w:rsid w:val="3CEF3B27"/>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8F350F"/>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E04FCE"/>
    <w:rsid w:val="3DE26B28"/>
    <w:rsid w:val="3DE37514"/>
    <w:rsid w:val="3DE548AC"/>
    <w:rsid w:val="3DE653F8"/>
    <w:rsid w:val="3DE72673"/>
    <w:rsid w:val="3DEB1255"/>
    <w:rsid w:val="3DEE1FBE"/>
    <w:rsid w:val="3DEE62E8"/>
    <w:rsid w:val="3DF028C5"/>
    <w:rsid w:val="3DF94D6E"/>
    <w:rsid w:val="3E0448CB"/>
    <w:rsid w:val="3E050B41"/>
    <w:rsid w:val="3E073B6A"/>
    <w:rsid w:val="3E0918A5"/>
    <w:rsid w:val="3E0F25EA"/>
    <w:rsid w:val="3E146F59"/>
    <w:rsid w:val="3E197897"/>
    <w:rsid w:val="3E220E05"/>
    <w:rsid w:val="3E22755F"/>
    <w:rsid w:val="3E237BCC"/>
    <w:rsid w:val="3E255AC9"/>
    <w:rsid w:val="3E271063"/>
    <w:rsid w:val="3E2915FC"/>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55AE"/>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410CC"/>
    <w:rsid w:val="3FCF604C"/>
    <w:rsid w:val="3FD210AC"/>
    <w:rsid w:val="3FD53CFE"/>
    <w:rsid w:val="3FD9316A"/>
    <w:rsid w:val="3FE1096B"/>
    <w:rsid w:val="3FE210C1"/>
    <w:rsid w:val="3FE417DA"/>
    <w:rsid w:val="3FEB1C22"/>
    <w:rsid w:val="3FEE2117"/>
    <w:rsid w:val="3FF91CB6"/>
    <w:rsid w:val="3FFA58A6"/>
    <w:rsid w:val="3FFA5C63"/>
    <w:rsid w:val="40073561"/>
    <w:rsid w:val="400A1CFC"/>
    <w:rsid w:val="401D6DEE"/>
    <w:rsid w:val="401F7AF6"/>
    <w:rsid w:val="40201634"/>
    <w:rsid w:val="402079EB"/>
    <w:rsid w:val="40211B76"/>
    <w:rsid w:val="402C52D5"/>
    <w:rsid w:val="40360E64"/>
    <w:rsid w:val="40372C35"/>
    <w:rsid w:val="403870E4"/>
    <w:rsid w:val="403D2472"/>
    <w:rsid w:val="403D7C5C"/>
    <w:rsid w:val="40400533"/>
    <w:rsid w:val="40407A9F"/>
    <w:rsid w:val="4048358D"/>
    <w:rsid w:val="4049754C"/>
    <w:rsid w:val="404B2521"/>
    <w:rsid w:val="404F7DEB"/>
    <w:rsid w:val="40572DA6"/>
    <w:rsid w:val="405A424E"/>
    <w:rsid w:val="406D461C"/>
    <w:rsid w:val="406D60C1"/>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72999"/>
    <w:rsid w:val="40DF3ABC"/>
    <w:rsid w:val="40E75AF0"/>
    <w:rsid w:val="40E87142"/>
    <w:rsid w:val="40EF3C78"/>
    <w:rsid w:val="40F00A85"/>
    <w:rsid w:val="40F1013C"/>
    <w:rsid w:val="40F35427"/>
    <w:rsid w:val="40FA38BC"/>
    <w:rsid w:val="40FE1447"/>
    <w:rsid w:val="41053DED"/>
    <w:rsid w:val="41057362"/>
    <w:rsid w:val="41152FD4"/>
    <w:rsid w:val="41216875"/>
    <w:rsid w:val="412506DF"/>
    <w:rsid w:val="412D52A9"/>
    <w:rsid w:val="41320BD6"/>
    <w:rsid w:val="413314B6"/>
    <w:rsid w:val="41360F5F"/>
    <w:rsid w:val="413815BA"/>
    <w:rsid w:val="413B1BAB"/>
    <w:rsid w:val="41434504"/>
    <w:rsid w:val="414546A9"/>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30D6F"/>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70652"/>
    <w:rsid w:val="41F04C42"/>
    <w:rsid w:val="41F07014"/>
    <w:rsid w:val="41F24303"/>
    <w:rsid w:val="41F52080"/>
    <w:rsid w:val="41F94D40"/>
    <w:rsid w:val="41FB53E3"/>
    <w:rsid w:val="41FD1048"/>
    <w:rsid w:val="42001B5D"/>
    <w:rsid w:val="420850A2"/>
    <w:rsid w:val="42097561"/>
    <w:rsid w:val="420C7ACC"/>
    <w:rsid w:val="4214724C"/>
    <w:rsid w:val="421555B3"/>
    <w:rsid w:val="42163592"/>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86633"/>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DB4A6C"/>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15D2E"/>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33548"/>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63E0D"/>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A6C1F"/>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36BF0"/>
    <w:rsid w:val="44C43057"/>
    <w:rsid w:val="44C46F12"/>
    <w:rsid w:val="44C816C4"/>
    <w:rsid w:val="44C87C0F"/>
    <w:rsid w:val="44C932D0"/>
    <w:rsid w:val="44CB4FB3"/>
    <w:rsid w:val="44D012B4"/>
    <w:rsid w:val="44D24A75"/>
    <w:rsid w:val="44D31B1E"/>
    <w:rsid w:val="44DE6732"/>
    <w:rsid w:val="44DF6F1B"/>
    <w:rsid w:val="44E54BDC"/>
    <w:rsid w:val="44E92DF3"/>
    <w:rsid w:val="44F82D0E"/>
    <w:rsid w:val="44FF7037"/>
    <w:rsid w:val="45004D64"/>
    <w:rsid w:val="450174D5"/>
    <w:rsid w:val="4508775D"/>
    <w:rsid w:val="451C5E9C"/>
    <w:rsid w:val="45214561"/>
    <w:rsid w:val="452C5F0A"/>
    <w:rsid w:val="453401C9"/>
    <w:rsid w:val="45347499"/>
    <w:rsid w:val="453579B0"/>
    <w:rsid w:val="45385EDA"/>
    <w:rsid w:val="453F48AB"/>
    <w:rsid w:val="454036A6"/>
    <w:rsid w:val="45446179"/>
    <w:rsid w:val="454D612E"/>
    <w:rsid w:val="454E0AAC"/>
    <w:rsid w:val="454E4F75"/>
    <w:rsid w:val="454E6B7A"/>
    <w:rsid w:val="4551463D"/>
    <w:rsid w:val="45520426"/>
    <w:rsid w:val="45522E35"/>
    <w:rsid w:val="45572AB5"/>
    <w:rsid w:val="45585FD3"/>
    <w:rsid w:val="455A7708"/>
    <w:rsid w:val="45697967"/>
    <w:rsid w:val="456C4CA4"/>
    <w:rsid w:val="457736FF"/>
    <w:rsid w:val="457751D0"/>
    <w:rsid w:val="45790DCE"/>
    <w:rsid w:val="457C3797"/>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6EDA"/>
    <w:rsid w:val="45AA0217"/>
    <w:rsid w:val="45B315CE"/>
    <w:rsid w:val="45B5611D"/>
    <w:rsid w:val="45B64B84"/>
    <w:rsid w:val="45BA6033"/>
    <w:rsid w:val="45C85EA2"/>
    <w:rsid w:val="45CC238C"/>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04013"/>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77771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572A2"/>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BB007E"/>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140BE"/>
    <w:rsid w:val="49927DFC"/>
    <w:rsid w:val="499322C4"/>
    <w:rsid w:val="4995326A"/>
    <w:rsid w:val="4995554E"/>
    <w:rsid w:val="499B3646"/>
    <w:rsid w:val="499C3504"/>
    <w:rsid w:val="499C3A4F"/>
    <w:rsid w:val="499E20E3"/>
    <w:rsid w:val="49A43EE6"/>
    <w:rsid w:val="49AB3DB8"/>
    <w:rsid w:val="49B4201A"/>
    <w:rsid w:val="49BA6924"/>
    <w:rsid w:val="49C031BE"/>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0A0505"/>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0E40"/>
    <w:rsid w:val="4A6D7FF3"/>
    <w:rsid w:val="4A732739"/>
    <w:rsid w:val="4A732F85"/>
    <w:rsid w:val="4A7413BF"/>
    <w:rsid w:val="4A7D09F3"/>
    <w:rsid w:val="4A825AD9"/>
    <w:rsid w:val="4A830E59"/>
    <w:rsid w:val="4A840EFE"/>
    <w:rsid w:val="4A850C8F"/>
    <w:rsid w:val="4A8953AB"/>
    <w:rsid w:val="4A8B5CEB"/>
    <w:rsid w:val="4A95521B"/>
    <w:rsid w:val="4A970AB1"/>
    <w:rsid w:val="4A984236"/>
    <w:rsid w:val="4A9C6332"/>
    <w:rsid w:val="4AA42B0F"/>
    <w:rsid w:val="4AA4318E"/>
    <w:rsid w:val="4AA456B8"/>
    <w:rsid w:val="4AA75186"/>
    <w:rsid w:val="4AAF1B3A"/>
    <w:rsid w:val="4AB01D3D"/>
    <w:rsid w:val="4AB113DF"/>
    <w:rsid w:val="4AB60988"/>
    <w:rsid w:val="4AB75FB2"/>
    <w:rsid w:val="4ABB3CDE"/>
    <w:rsid w:val="4ABE12AD"/>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B298D"/>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17E71"/>
    <w:rsid w:val="4BD94F2A"/>
    <w:rsid w:val="4BDF4B49"/>
    <w:rsid w:val="4BE57E16"/>
    <w:rsid w:val="4BE819D0"/>
    <w:rsid w:val="4BE8649D"/>
    <w:rsid w:val="4BFC6FFD"/>
    <w:rsid w:val="4C001A94"/>
    <w:rsid w:val="4C0107B1"/>
    <w:rsid w:val="4C0236B4"/>
    <w:rsid w:val="4C0B6604"/>
    <w:rsid w:val="4C0C091F"/>
    <w:rsid w:val="4C0E6780"/>
    <w:rsid w:val="4C1321BA"/>
    <w:rsid w:val="4C145CE0"/>
    <w:rsid w:val="4C155A41"/>
    <w:rsid w:val="4C16297D"/>
    <w:rsid w:val="4C170C9D"/>
    <w:rsid w:val="4C186D56"/>
    <w:rsid w:val="4C192F75"/>
    <w:rsid w:val="4C1C0BD6"/>
    <w:rsid w:val="4C1E085C"/>
    <w:rsid w:val="4C1E7AAC"/>
    <w:rsid w:val="4C20259F"/>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A5275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630C"/>
    <w:rsid w:val="4D063B0D"/>
    <w:rsid w:val="4D0F1680"/>
    <w:rsid w:val="4D0F52FA"/>
    <w:rsid w:val="4D1D6CA0"/>
    <w:rsid w:val="4D2609C6"/>
    <w:rsid w:val="4D2A2C09"/>
    <w:rsid w:val="4D2B2E28"/>
    <w:rsid w:val="4D2D4B6D"/>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81D94"/>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26465"/>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5C4A2F"/>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BC0B24"/>
    <w:rsid w:val="4EC420B9"/>
    <w:rsid w:val="4EC91E2C"/>
    <w:rsid w:val="4ECA2CB3"/>
    <w:rsid w:val="4ECA55D0"/>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C2DD8"/>
    <w:rsid w:val="4F0F1924"/>
    <w:rsid w:val="4F0F1D99"/>
    <w:rsid w:val="4F155F27"/>
    <w:rsid w:val="4F16131E"/>
    <w:rsid w:val="4F181305"/>
    <w:rsid w:val="4F1A238F"/>
    <w:rsid w:val="4F1D1400"/>
    <w:rsid w:val="4F1D1653"/>
    <w:rsid w:val="4F25535C"/>
    <w:rsid w:val="4F2C365D"/>
    <w:rsid w:val="4F36758C"/>
    <w:rsid w:val="4F376D93"/>
    <w:rsid w:val="4F3957DF"/>
    <w:rsid w:val="4F3D4163"/>
    <w:rsid w:val="4F4415F3"/>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C68BF"/>
    <w:rsid w:val="4FDE0BFE"/>
    <w:rsid w:val="4FE13662"/>
    <w:rsid w:val="4FE15781"/>
    <w:rsid w:val="4FE3603D"/>
    <w:rsid w:val="4FE36D74"/>
    <w:rsid w:val="4FE9598E"/>
    <w:rsid w:val="4FE95A21"/>
    <w:rsid w:val="4FF17B69"/>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B25E4"/>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A3231"/>
    <w:rsid w:val="509C736A"/>
    <w:rsid w:val="50A27585"/>
    <w:rsid w:val="50A43E2D"/>
    <w:rsid w:val="50AC0B91"/>
    <w:rsid w:val="50AF1C59"/>
    <w:rsid w:val="50B139BD"/>
    <w:rsid w:val="50B92297"/>
    <w:rsid w:val="50BD1498"/>
    <w:rsid w:val="50BD624C"/>
    <w:rsid w:val="50BE1B1D"/>
    <w:rsid w:val="50BE494F"/>
    <w:rsid w:val="50C2785E"/>
    <w:rsid w:val="50C371C0"/>
    <w:rsid w:val="50C51F05"/>
    <w:rsid w:val="50C65C4E"/>
    <w:rsid w:val="50C65E30"/>
    <w:rsid w:val="50C75F36"/>
    <w:rsid w:val="50CC5D21"/>
    <w:rsid w:val="50CE34E1"/>
    <w:rsid w:val="50D228CF"/>
    <w:rsid w:val="50D23F25"/>
    <w:rsid w:val="50E63519"/>
    <w:rsid w:val="50ED76FB"/>
    <w:rsid w:val="50F568D9"/>
    <w:rsid w:val="50FD2A03"/>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C08F1"/>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1FB47AC"/>
    <w:rsid w:val="52063C95"/>
    <w:rsid w:val="52073487"/>
    <w:rsid w:val="520A7793"/>
    <w:rsid w:val="520A7B89"/>
    <w:rsid w:val="520E648E"/>
    <w:rsid w:val="521B775A"/>
    <w:rsid w:val="521C5D43"/>
    <w:rsid w:val="521D7ED7"/>
    <w:rsid w:val="52216835"/>
    <w:rsid w:val="52236CAE"/>
    <w:rsid w:val="52257DA4"/>
    <w:rsid w:val="52325EE7"/>
    <w:rsid w:val="5239194F"/>
    <w:rsid w:val="523A5B1F"/>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E72E3"/>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35A2B"/>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74400"/>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797DA5"/>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A0FB5"/>
    <w:rsid w:val="54CC175C"/>
    <w:rsid w:val="54CC47C4"/>
    <w:rsid w:val="54CD258C"/>
    <w:rsid w:val="54CE1B9D"/>
    <w:rsid w:val="54D96084"/>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065B"/>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623CE"/>
    <w:rsid w:val="5609174E"/>
    <w:rsid w:val="561036D3"/>
    <w:rsid w:val="561B57AD"/>
    <w:rsid w:val="5621112A"/>
    <w:rsid w:val="56214A7B"/>
    <w:rsid w:val="562E1F90"/>
    <w:rsid w:val="56343C80"/>
    <w:rsid w:val="56373380"/>
    <w:rsid w:val="563B616D"/>
    <w:rsid w:val="56436207"/>
    <w:rsid w:val="56456373"/>
    <w:rsid w:val="565116FE"/>
    <w:rsid w:val="5655420D"/>
    <w:rsid w:val="565B61BB"/>
    <w:rsid w:val="565D5FB6"/>
    <w:rsid w:val="566510CB"/>
    <w:rsid w:val="567215D4"/>
    <w:rsid w:val="56793BB2"/>
    <w:rsid w:val="56797DE1"/>
    <w:rsid w:val="567A5252"/>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0048C"/>
    <w:rsid w:val="56E33383"/>
    <w:rsid w:val="56E81DBE"/>
    <w:rsid w:val="56EA65D6"/>
    <w:rsid w:val="56ED5E03"/>
    <w:rsid w:val="56F456C1"/>
    <w:rsid w:val="56F53208"/>
    <w:rsid w:val="56FB0134"/>
    <w:rsid w:val="56FC2728"/>
    <w:rsid w:val="57012351"/>
    <w:rsid w:val="57095761"/>
    <w:rsid w:val="571777C3"/>
    <w:rsid w:val="571B1F7E"/>
    <w:rsid w:val="571D34AC"/>
    <w:rsid w:val="571F270E"/>
    <w:rsid w:val="57284B98"/>
    <w:rsid w:val="57292292"/>
    <w:rsid w:val="572A730E"/>
    <w:rsid w:val="572E4793"/>
    <w:rsid w:val="572E7E52"/>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D3CAB"/>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87670"/>
    <w:rsid w:val="57ED134E"/>
    <w:rsid w:val="57F01737"/>
    <w:rsid w:val="57F316B2"/>
    <w:rsid w:val="57F73696"/>
    <w:rsid w:val="57FA3FC4"/>
    <w:rsid w:val="57FA5D13"/>
    <w:rsid w:val="58005923"/>
    <w:rsid w:val="5803475B"/>
    <w:rsid w:val="580A6FBE"/>
    <w:rsid w:val="580F0825"/>
    <w:rsid w:val="580F5BC1"/>
    <w:rsid w:val="58153B58"/>
    <w:rsid w:val="581C6E66"/>
    <w:rsid w:val="58222A6D"/>
    <w:rsid w:val="5822786C"/>
    <w:rsid w:val="58243371"/>
    <w:rsid w:val="58293CFC"/>
    <w:rsid w:val="58302962"/>
    <w:rsid w:val="5835010B"/>
    <w:rsid w:val="583A5376"/>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9606C"/>
    <w:rsid w:val="587E2D46"/>
    <w:rsid w:val="588509DD"/>
    <w:rsid w:val="588D555E"/>
    <w:rsid w:val="588D6F55"/>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909DD"/>
    <w:rsid w:val="58EB1C90"/>
    <w:rsid w:val="58EE536D"/>
    <w:rsid w:val="58F5061C"/>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0E39"/>
    <w:rsid w:val="596F5485"/>
    <w:rsid w:val="5974082A"/>
    <w:rsid w:val="59774D3E"/>
    <w:rsid w:val="597C00C4"/>
    <w:rsid w:val="598635D7"/>
    <w:rsid w:val="599148CE"/>
    <w:rsid w:val="59946630"/>
    <w:rsid w:val="599A1291"/>
    <w:rsid w:val="599E418E"/>
    <w:rsid w:val="599F75D4"/>
    <w:rsid w:val="59A22883"/>
    <w:rsid w:val="59A24ED6"/>
    <w:rsid w:val="59AC1815"/>
    <w:rsid w:val="59AE5EC5"/>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01D71"/>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B18D1"/>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9C05B9"/>
    <w:rsid w:val="5AA541CF"/>
    <w:rsid w:val="5AAF48E4"/>
    <w:rsid w:val="5AB37B5F"/>
    <w:rsid w:val="5AB96041"/>
    <w:rsid w:val="5ABC4831"/>
    <w:rsid w:val="5ABC6BFA"/>
    <w:rsid w:val="5ABF01E8"/>
    <w:rsid w:val="5ABF7466"/>
    <w:rsid w:val="5AC05747"/>
    <w:rsid w:val="5AC366EB"/>
    <w:rsid w:val="5AC43AE0"/>
    <w:rsid w:val="5AC4427C"/>
    <w:rsid w:val="5AC75010"/>
    <w:rsid w:val="5AC76ACB"/>
    <w:rsid w:val="5AD054B7"/>
    <w:rsid w:val="5AD149C0"/>
    <w:rsid w:val="5AD20D04"/>
    <w:rsid w:val="5AD510F0"/>
    <w:rsid w:val="5AD822B6"/>
    <w:rsid w:val="5AD86DAA"/>
    <w:rsid w:val="5AF341EB"/>
    <w:rsid w:val="5AF405C5"/>
    <w:rsid w:val="5AF82FCA"/>
    <w:rsid w:val="5AF8657A"/>
    <w:rsid w:val="5AFA42E0"/>
    <w:rsid w:val="5AFE1E47"/>
    <w:rsid w:val="5AFE5C3F"/>
    <w:rsid w:val="5AFF4835"/>
    <w:rsid w:val="5B000850"/>
    <w:rsid w:val="5B0C6EB5"/>
    <w:rsid w:val="5B152C30"/>
    <w:rsid w:val="5B187495"/>
    <w:rsid w:val="5B1945A0"/>
    <w:rsid w:val="5B1A2A0F"/>
    <w:rsid w:val="5B1B10FA"/>
    <w:rsid w:val="5B1B5003"/>
    <w:rsid w:val="5B221ED4"/>
    <w:rsid w:val="5B225A79"/>
    <w:rsid w:val="5B2445B5"/>
    <w:rsid w:val="5B2559CC"/>
    <w:rsid w:val="5B2A41C4"/>
    <w:rsid w:val="5B2B5E52"/>
    <w:rsid w:val="5B2C6721"/>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53B9F"/>
    <w:rsid w:val="5B896F76"/>
    <w:rsid w:val="5B8F287C"/>
    <w:rsid w:val="5B901200"/>
    <w:rsid w:val="5B9319B5"/>
    <w:rsid w:val="5B96407F"/>
    <w:rsid w:val="5B975E5B"/>
    <w:rsid w:val="5B9C0984"/>
    <w:rsid w:val="5B9D5FB0"/>
    <w:rsid w:val="5B9F377A"/>
    <w:rsid w:val="5BA65080"/>
    <w:rsid w:val="5BA76A78"/>
    <w:rsid w:val="5BA77EDE"/>
    <w:rsid w:val="5BAE7791"/>
    <w:rsid w:val="5BB214B7"/>
    <w:rsid w:val="5BB424C4"/>
    <w:rsid w:val="5BB576AD"/>
    <w:rsid w:val="5BB6242D"/>
    <w:rsid w:val="5BB65985"/>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50F55"/>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B59DF"/>
    <w:rsid w:val="5D3C59F3"/>
    <w:rsid w:val="5D44590F"/>
    <w:rsid w:val="5D473075"/>
    <w:rsid w:val="5D475E41"/>
    <w:rsid w:val="5D4822EE"/>
    <w:rsid w:val="5D4C5595"/>
    <w:rsid w:val="5D5864DB"/>
    <w:rsid w:val="5D6C55F8"/>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42E5D"/>
    <w:rsid w:val="5DB65502"/>
    <w:rsid w:val="5DB906BB"/>
    <w:rsid w:val="5DBB6E06"/>
    <w:rsid w:val="5DC41A63"/>
    <w:rsid w:val="5DD70750"/>
    <w:rsid w:val="5DE33EAB"/>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3093D"/>
    <w:rsid w:val="5E344390"/>
    <w:rsid w:val="5E3524E9"/>
    <w:rsid w:val="5E352EB6"/>
    <w:rsid w:val="5E400BF0"/>
    <w:rsid w:val="5E4250B0"/>
    <w:rsid w:val="5E4A3E88"/>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AA79D4"/>
    <w:rsid w:val="5EB24CFE"/>
    <w:rsid w:val="5EB32415"/>
    <w:rsid w:val="5EB52E6F"/>
    <w:rsid w:val="5EBD2EAA"/>
    <w:rsid w:val="5EC37A1E"/>
    <w:rsid w:val="5EC94A60"/>
    <w:rsid w:val="5ED95EEE"/>
    <w:rsid w:val="5EE55DDE"/>
    <w:rsid w:val="5EF04AC4"/>
    <w:rsid w:val="5EF47473"/>
    <w:rsid w:val="5EF6586C"/>
    <w:rsid w:val="5EFE064F"/>
    <w:rsid w:val="5F061DE5"/>
    <w:rsid w:val="5F09081F"/>
    <w:rsid w:val="5F0B5BA1"/>
    <w:rsid w:val="5F1111AD"/>
    <w:rsid w:val="5F121A0D"/>
    <w:rsid w:val="5F1B27DE"/>
    <w:rsid w:val="5F1B3CDE"/>
    <w:rsid w:val="5F243C26"/>
    <w:rsid w:val="5F2B4891"/>
    <w:rsid w:val="5F2C64A1"/>
    <w:rsid w:val="5F39582E"/>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B26B7"/>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270F2"/>
    <w:rsid w:val="60281FCD"/>
    <w:rsid w:val="602876AC"/>
    <w:rsid w:val="602D6A03"/>
    <w:rsid w:val="603215F4"/>
    <w:rsid w:val="603771DA"/>
    <w:rsid w:val="603A1B77"/>
    <w:rsid w:val="60447E31"/>
    <w:rsid w:val="604C5236"/>
    <w:rsid w:val="605006BC"/>
    <w:rsid w:val="60584E5C"/>
    <w:rsid w:val="606162D0"/>
    <w:rsid w:val="606306D7"/>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CC25CE"/>
    <w:rsid w:val="60D3354A"/>
    <w:rsid w:val="60D4561F"/>
    <w:rsid w:val="60D67E78"/>
    <w:rsid w:val="60D76AF0"/>
    <w:rsid w:val="60DB0800"/>
    <w:rsid w:val="60DE0DB6"/>
    <w:rsid w:val="60E25F60"/>
    <w:rsid w:val="60E506DB"/>
    <w:rsid w:val="60E50AB6"/>
    <w:rsid w:val="60E54273"/>
    <w:rsid w:val="60E62D95"/>
    <w:rsid w:val="60EF153C"/>
    <w:rsid w:val="60F46839"/>
    <w:rsid w:val="60F57D45"/>
    <w:rsid w:val="60FB7A98"/>
    <w:rsid w:val="61027740"/>
    <w:rsid w:val="61034098"/>
    <w:rsid w:val="61067A64"/>
    <w:rsid w:val="61093C77"/>
    <w:rsid w:val="610C7D1D"/>
    <w:rsid w:val="610F0CDA"/>
    <w:rsid w:val="61105E47"/>
    <w:rsid w:val="6112529A"/>
    <w:rsid w:val="611A085E"/>
    <w:rsid w:val="611A7B15"/>
    <w:rsid w:val="611C4B39"/>
    <w:rsid w:val="611C59F7"/>
    <w:rsid w:val="611F0B09"/>
    <w:rsid w:val="61200AAF"/>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47092"/>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433F8"/>
    <w:rsid w:val="632528E5"/>
    <w:rsid w:val="632548A2"/>
    <w:rsid w:val="632936A9"/>
    <w:rsid w:val="632D6DAA"/>
    <w:rsid w:val="632E0749"/>
    <w:rsid w:val="632F06D8"/>
    <w:rsid w:val="63311536"/>
    <w:rsid w:val="63317698"/>
    <w:rsid w:val="63340EAE"/>
    <w:rsid w:val="63403F5C"/>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64BE"/>
    <w:rsid w:val="64B453B1"/>
    <w:rsid w:val="64BE5702"/>
    <w:rsid w:val="64C048B9"/>
    <w:rsid w:val="64C16289"/>
    <w:rsid w:val="64CF05E4"/>
    <w:rsid w:val="64CF1E41"/>
    <w:rsid w:val="64D32645"/>
    <w:rsid w:val="64D81CB8"/>
    <w:rsid w:val="64D93F02"/>
    <w:rsid w:val="64DF1E48"/>
    <w:rsid w:val="64DF440C"/>
    <w:rsid w:val="64E52880"/>
    <w:rsid w:val="64E5543E"/>
    <w:rsid w:val="64E76F6D"/>
    <w:rsid w:val="64EA4517"/>
    <w:rsid w:val="64FC561C"/>
    <w:rsid w:val="64FC687A"/>
    <w:rsid w:val="64FE0E31"/>
    <w:rsid w:val="65081212"/>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E10A7"/>
    <w:rsid w:val="66032E7B"/>
    <w:rsid w:val="66053581"/>
    <w:rsid w:val="66087876"/>
    <w:rsid w:val="6609517F"/>
    <w:rsid w:val="660A19B0"/>
    <w:rsid w:val="660B3A10"/>
    <w:rsid w:val="661026AA"/>
    <w:rsid w:val="661207AA"/>
    <w:rsid w:val="661635F6"/>
    <w:rsid w:val="661D3F49"/>
    <w:rsid w:val="661F0CB2"/>
    <w:rsid w:val="66213A5C"/>
    <w:rsid w:val="6624683A"/>
    <w:rsid w:val="66252267"/>
    <w:rsid w:val="662D2EA4"/>
    <w:rsid w:val="662F2BB7"/>
    <w:rsid w:val="66305B82"/>
    <w:rsid w:val="6631571B"/>
    <w:rsid w:val="663D054E"/>
    <w:rsid w:val="66460692"/>
    <w:rsid w:val="6658158E"/>
    <w:rsid w:val="66583C79"/>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86CC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766CB"/>
    <w:rsid w:val="675A0CA3"/>
    <w:rsid w:val="675A17FE"/>
    <w:rsid w:val="675D2F5C"/>
    <w:rsid w:val="675E5725"/>
    <w:rsid w:val="67617AF0"/>
    <w:rsid w:val="67627B2A"/>
    <w:rsid w:val="6768655A"/>
    <w:rsid w:val="676B5EF5"/>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055CE"/>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1E04E0"/>
    <w:rsid w:val="681E21A9"/>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27EDD"/>
    <w:rsid w:val="69A346E7"/>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C7071"/>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8E32AB"/>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992EAC"/>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97313"/>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3795B"/>
    <w:rsid w:val="6D8F5451"/>
    <w:rsid w:val="6D90338E"/>
    <w:rsid w:val="6D925740"/>
    <w:rsid w:val="6D9A5E72"/>
    <w:rsid w:val="6D9D3EE4"/>
    <w:rsid w:val="6D9E7C69"/>
    <w:rsid w:val="6DA71839"/>
    <w:rsid w:val="6DA84071"/>
    <w:rsid w:val="6DA86A73"/>
    <w:rsid w:val="6DB20233"/>
    <w:rsid w:val="6DB81D13"/>
    <w:rsid w:val="6DC54D30"/>
    <w:rsid w:val="6DC65806"/>
    <w:rsid w:val="6DCA2F8B"/>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734C4"/>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A0C79"/>
    <w:rsid w:val="6F7E1B78"/>
    <w:rsid w:val="6F967ACA"/>
    <w:rsid w:val="6F9A4660"/>
    <w:rsid w:val="6F9C5D71"/>
    <w:rsid w:val="6FA3781E"/>
    <w:rsid w:val="6FA9586A"/>
    <w:rsid w:val="6FAC61CF"/>
    <w:rsid w:val="6FAD768A"/>
    <w:rsid w:val="6FAF5C06"/>
    <w:rsid w:val="6FB32C37"/>
    <w:rsid w:val="6FB36CAD"/>
    <w:rsid w:val="6FB415FB"/>
    <w:rsid w:val="6FB51E4A"/>
    <w:rsid w:val="6FB7425E"/>
    <w:rsid w:val="6FB80EE8"/>
    <w:rsid w:val="6FC07769"/>
    <w:rsid w:val="6FC0781E"/>
    <w:rsid w:val="6FD36624"/>
    <w:rsid w:val="6FD86BFB"/>
    <w:rsid w:val="6FD964E5"/>
    <w:rsid w:val="6FDC6A2D"/>
    <w:rsid w:val="6FE53444"/>
    <w:rsid w:val="6FE76FE3"/>
    <w:rsid w:val="6FEE1369"/>
    <w:rsid w:val="6FF1528E"/>
    <w:rsid w:val="6FF561D1"/>
    <w:rsid w:val="6FFF10F4"/>
    <w:rsid w:val="700477C8"/>
    <w:rsid w:val="70065F3C"/>
    <w:rsid w:val="70086606"/>
    <w:rsid w:val="700C0460"/>
    <w:rsid w:val="701458A7"/>
    <w:rsid w:val="70146689"/>
    <w:rsid w:val="70152C7C"/>
    <w:rsid w:val="70170F2B"/>
    <w:rsid w:val="701830B7"/>
    <w:rsid w:val="701C3A0F"/>
    <w:rsid w:val="701E2FAB"/>
    <w:rsid w:val="70206C25"/>
    <w:rsid w:val="702267D2"/>
    <w:rsid w:val="70291A05"/>
    <w:rsid w:val="702F5C90"/>
    <w:rsid w:val="70370653"/>
    <w:rsid w:val="70385F59"/>
    <w:rsid w:val="70387A8F"/>
    <w:rsid w:val="70423736"/>
    <w:rsid w:val="70494AF1"/>
    <w:rsid w:val="704A6916"/>
    <w:rsid w:val="7054528E"/>
    <w:rsid w:val="70555B90"/>
    <w:rsid w:val="705E76BE"/>
    <w:rsid w:val="706769F6"/>
    <w:rsid w:val="70680AC8"/>
    <w:rsid w:val="70684400"/>
    <w:rsid w:val="706D51B8"/>
    <w:rsid w:val="70712877"/>
    <w:rsid w:val="70737F32"/>
    <w:rsid w:val="70767F2C"/>
    <w:rsid w:val="70785A86"/>
    <w:rsid w:val="707E62BB"/>
    <w:rsid w:val="70871107"/>
    <w:rsid w:val="70910C43"/>
    <w:rsid w:val="70936BDF"/>
    <w:rsid w:val="70992BBC"/>
    <w:rsid w:val="709C35CE"/>
    <w:rsid w:val="709E4E34"/>
    <w:rsid w:val="709E640C"/>
    <w:rsid w:val="70A106DA"/>
    <w:rsid w:val="70A156F4"/>
    <w:rsid w:val="70A24763"/>
    <w:rsid w:val="70AC0E63"/>
    <w:rsid w:val="70AD5CCA"/>
    <w:rsid w:val="70AD6555"/>
    <w:rsid w:val="70AF55CD"/>
    <w:rsid w:val="70B56633"/>
    <w:rsid w:val="70B71BF9"/>
    <w:rsid w:val="70BB0D3E"/>
    <w:rsid w:val="70C52734"/>
    <w:rsid w:val="70C84253"/>
    <w:rsid w:val="70CA126A"/>
    <w:rsid w:val="70CB6779"/>
    <w:rsid w:val="70CE384D"/>
    <w:rsid w:val="70CF3906"/>
    <w:rsid w:val="70D057EA"/>
    <w:rsid w:val="70D148B8"/>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76CF1"/>
    <w:rsid w:val="712D2ADB"/>
    <w:rsid w:val="712D4159"/>
    <w:rsid w:val="713218B7"/>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3C60E2"/>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A74F6"/>
    <w:rsid w:val="727B2E39"/>
    <w:rsid w:val="72805AF5"/>
    <w:rsid w:val="72817EEF"/>
    <w:rsid w:val="72827328"/>
    <w:rsid w:val="72827920"/>
    <w:rsid w:val="728B2CA4"/>
    <w:rsid w:val="728B509F"/>
    <w:rsid w:val="728C455D"/>
    <w:rsid w:val="728F0A31"/>
    <w:rsid w:val="72956B6B"/>
    <w:rsid w:val="729A297B"/>
    <w:rsid w:val="729D55A7"/>
    <w:rsid w:val="72A13C6B"/>
    <w:rsid w:val="72A310CE"/>
    <w:rsid w:val="72A60BAC"/>
    <w:rsid w:val="72AD212E"/>
    <w:rsid w:val="72AF09AE"/>
    <w:rsid w:val="72B23B41"/>
    <w:rsid w:val="72B307F0"/>
    <w:rsid w:val="72B751B8"/>
    <w:rsid w:val="72BB70EB"/>
    <w:rsid w:val="72BE13CE"/>
    <w:rsid w:val="72BE6371"/>
    <w:rsid w:val="72BF25A6"/>
    <w:rsid w:val="72BF7C4E"/>
    <w:rsid w:val="72BF7D5A"/>
    <w:rsid w:val="72C221EC"/>
    <w:rsid w:val="72CE3184"/>
    <w:rsid w:val="72CE7D06"/>
    <w:rsid w:val="72CF006B"/>
    <w:rsid w:val="72CF40C2"/>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2C77"/>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6D6C6F"/>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306BB5"/>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A8001E"/>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0434E"/>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41740"/>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57EC3"/>
    <w:rsid w:val="76587361"/>
    <w:rsid w:val="765C6722"/>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1464C"/>
    <w:rsid w:val="77164C28"/>
    <w:rsid w:val="771865D9"/>
    <w:rsid w:val="77187F65"/>
    <w:rsid w:val="771C46CE"/>
    <w:rsid w:val="77207E3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3572D"/>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1995"/>
    <w:rsid w:val="784151EC"/>
    <w:rsid w:val="78417D4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04A2A"/>
    <w:rsid w:val="78B706A3"/>
    <w:rsid w:val="78B744F1"/>
    <w:rsid w:val="78B84528"/>
    <w:rsid w:val="78B91C9F"/>
    <w:rsid w:val="78BC539D"/>
    <w:rsid w:val="78C134B0"/>
    <w:rsid w:val="78C1373F"/>
    <w:rsid w:val="78C448EB"/>
    <w:rsid w:val="78C64CC0"/>
    <w:rsid w:val="78C67D14"/>
    <w:rsid w:val="78C67F88"/>
    <w:rsid w:val="78C9689B"/>
    <w:rsid w:val="78CD3535"/>
    <w:rsid w:val="78D44148"/>
    <w:rsid w:val="78D97F0E"/>
    <w:rsid w:val="78DA009A"/>
    <w:rsid w:val="78DC2FA9"/>
    <w:rsid w:val="78DD4939"/>
    <w:rsid w:val="78DF5F11"/>
    <w:rsid w:val="78E062D1"/>
    <w:rsid w:val="78EB1C8F"/>
    <w:rsid w:val="78ED2BD0"/>
    <w:rsid w:val="78F277DF"/>
    <w:rsid w:val="78F40C87"/>
    <w:rsid w:val="78F57D87"/>
    <w:rsid w:val="78F60513"/>
    <w:rsid w:val="78F66B5A"/>
    <w:rsid w:val="78F81DAC"/>
    <w:rsid w:val="78FC7232"/>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19705E"/>
    <w:rsid w:val="7A200921"/>
    <w:rsid w:val="7A245751"/>
    <w:rsid w:val="7A262C2D"/>
    <w:rsid w:val="7A291938"/>
    <w:rsid w:val="7A303F52"/>
    <w:rsid w:val="7A3C7419"/>
    <w:rsid w:val="7A3D7CC0"/>
    <w:rsid w:val="7A4006D3"/>
    <w:rsid w:val="7A4801BB"/>
    <w:rsid w:val="7A485CE1"/>
    <w:rsid w:val="7A491EF3"/>
    <w:rsid w:val="7A4D07BA"/>
    <w:rsid w:val="7A566BBE"/>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14B22"/>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CF1EDC"/>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27BD9"/>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7400A"/>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3DC3"/>
    <w:rsid w:val="7CAE7576"/>
    <w:rsid w:val="7CB027DF"/>
    <w:rsid w:val="7CB2364E"/>
    <w:rsid w:val="7CB271E9"/>
    <w:rsid w:val="7CB62523"/>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627C9"/>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35DDE"/>
    <w:rsid w:val="7E293001"/>
    <w:rsid w:val="7E2D6A9A"/>
    <w:rsid w:val="7E2E7D3F"/>
    <w:rsid w:val="7E2F1D57"/>
    <w:rsid w:val="7E307B7A"/>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6339F7"/>
    <w:rsid w:val="7F7851E2"/>
    <w:rsid w:val="7F7E49B6"/>
    <w:rsid w:val="7F8403DB"/>
    <w:rsid w:val="7F8660CD"/>
    <w:rsid w:val="7F8A2E2C"/>
    <w:rsid w:val="7F963419"/>
    <w:rsid w:val="7F98528E"/>
    <w:rsid w:val="7F9A60E4"/>
    <w:rsid w:val="7FA069EC"/>
    <w:rsid w:val="7FA11DE1"/>
    <w:rsid w:val="7FB351E6"/>
    <w:rsid w:val="7FB422D4"/>
    <w:rsid w:val="7FB73496"/>
    <w:rsid w:val="7FCE5F2D"/>
    <w:rsid w:val="7FD277AE"/>
    <w:rsid w:val="7FDA2CD0"/>
    <w:rsid w:val="7FDB769F"/>
    <w:rsid w:val="7FE27B5E"/>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80"/>
    <w:unhideWhenUsed/>
    <w:qFormat/>
    <w:uiPriority w:val="99"/>
    <w:rPr>
      <w:sz w:val="18"/>
      <w:szCs w:val="18"/>
    </w:rPr>
  </w:style>
  <w:style w:type="paragraph" w:styleId="17">
    <w:name w:val="footer"/>
    <w:basedOn w:val="1"/>
    <w:link w:val="86"/>
    <w:unhideWhenUsed/>
    <w:qFormat/>
    <w:uiPriority w:val="99"/>
    <w:pPr>
      <w:tabs>
        <w:tab w:val="center" w:pos="4153"/>
        <w:tab w:val="right" w:pos="8306"/>
      </w:tabs>
      <w:jc w:val="left"/>
    </w:pPr>
  </w:style>
  <w:style w:type="paragraph" w:styleId="18">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7"/>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3"/>
    <w:qFormat/>
    <w:uiPriority w:val="99"/>
    <w:rPr>
      <w:b/>
    </w:rPr>
  </w:style>
  <w:style w:type="paragraph" w:customStyle="1" w:styleId="38">
    <w:name w:val="TAC"/>
    <w:basedOn w:val="39"/>
    <w:link w:val="78"/>
    <w:qFormat/>
    <w:uiPriority w:val="0"/>
    <w:pPr>
      <w:jc w:val="center"/>
    </w:pPr>
    <w:rPr>
      <w:rFonts w:eastAsia="Times New Roman"/>
      <w:lang w:eastAsia="ja-JP"/>
    </w:rPr>
  </w:style>
  <w:style w:type="paragraph" w:customStyle="1" w:styleId="39">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4"/>
    <w:qFormat/>
    <w:uiPriority w:val="0"/>
    <w:pPr>
      <w:adjustRightInd w:val="0"/>
      <w:spacing w:after="180"/>
    </w:pPr>
    <w:rPr>
      <w:kern w:val="0"/>
      <w:sz w:val="20"/>
      <w:szCs w:val="20"/>
    </w:rPr>
  </w:style>
  <w:style w:type="paragraph" w:customStyle="1" w:styleId="41">
    <w:name w:val="char char char"/>
    <w:basedOn w:val="40"/>
    <w:link w:val="81"/>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48"/>
    <w:next w:val="48"/>
    <w:link w:val="76"/>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7"/>
    <w:qFormat/>
    <w:uiPriority w:val="0"/>
    <w:pPr>
      <w:keepNext w:val="0"/>
      <w:spacing w:before="0" w:after="240"/>
    </w:pPr>
  </w:style>
  <w:style w:type="paragraph" w:customStyle="1" w:styleId="53">
    <w:name w:val="B1"/>
    <w:basedOn w:val="19"/>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0"/>
    <w:link w:val="73"/>
    <w:qFormat/>
    <w:uiPriority w:val="0"/>
    <w:pPr>
      <w:spacing w:before="180" w:after="120"/>
      <w:outlineLvl w:val="1"/>
    </w:pPr>
    <w:rPr>
      <w:rFonts w:ascii="Arial" w:hAnsi="Arial"/>
      <w:sz w:val="28"/>
      <w:szCs w:val="32"/>
    </w:rPr>
  </w:style>
  <w:style w:type="paragraph" w:customStyle="1" w:styleId="58">
    <w:name w:val="Char"/>
    <w:basedOn w:val="36"/>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3"/>
    <w:qFormat/>
    <w:uiPriority w:val="0"/>
    <w:rPr>
      <w:rFonts w:ascii="Times New Roman" w:hAnsi="Times New Roman" w:eastAsia="Times New Roman"/>
      <w:lang w:val="en-GB"/>
    </w:rPr>
  </w:style>
  <w:style w:type="character" w:customStyle="1" w:styleId="63">
    <w:name w:val="TAH Car"/>
    <w:link w:val="37"/>
    <w:qFormat/>
    <w:uiPriority w:val="99"/>
    <w:rPr>
      <w:rFonts w:ascii="Arial" w:hAnsi="Arial" w:eastAsia="Times New Roman" w:cs="Times New Roman"/>
      <w:b/>
      <w:kern w:val="0"/>
      <w:sz w:val="18"/>
      <w:szCs w:val="20"/>
      <w:lang w:val="en-GB" w:eastAsia="ja-JP"/>
    </w:rPr>
  </w:style>
  <w:style w:type="character" w:customStyle="1" w:styleId="64">
    <w:name w:val="正文1 Char"/>
    <w:link w:val="40"/>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39"/>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7"/>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8"/>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6"/>
    <w:semiHidden/>
    <w:qFormat/>
    <w:uiPriority w:val="99"/>
    <w:rPr>
      <w:kern w:val="2"/>
      <w:sz w:val="18"/>
      <w:szCs w:val="18"/>
    </w:rPr>
  </w:style>
  <w:style w:type="character" w:customStyle="1" w:styleId="81">
    <w:name w:val="char char char Char"/>
    <w:link w:val="41"/>
    <w:qFormat/>
    <w:uiPriority w:val="0"/>
    <w:rPr>
      <w:rFonts w:ascii="Arial" w:hAnsi="Arial" w:eastAsia="宋体" w:cs="Times New Roman"/>
      <w:kern w:val="0"/>
      <w:sz w:val="24"/>
      <w:szCs w:val="28"/>
    </w:rPr>
  </w:style>
  <w:style w:type="character" w:customStyle="1" w:styleId="82">
    <w:name w:val="页眉 字符"/>
    <w:link w:val="18"/>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7"/>
    <w:qFormat/>
    <w:uiPriority w:val="99"/>
    <w:rPr>
      <w:sz w:val="18"/>
      <w:szCs w:val="18"/>
    </w:rPr>
  </w:style>
  <w:style w:type="character" w:customStyle="1" w:styleId="87">
    <w:name w:val="批注主题 字符"/>
    <w:link w:val="24"/>
    <w:semiHidden/>
    <w:qFormat/>
    <w:uiPriority w:val="99"/>
    <w:rPr>
      <w:b/>
      <w:bCs/>
      <w:kern w:val="2"/>
      <w:lang w:eastAsia="zh-CN"/>
    </w:rPr>
  </w:style>
  <w:style w:type="character" w:customStyle="1" w:styleId="88">
    <w:name w:val="msoins"/>
    <w:basedOn w:val="27"/>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7"/>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7"/>
    <w:qFormat/>
    <w:uiPriority w:val="0"/>
  </w:style>
  <w:style w:type="character" w:customStyle="1" w:styleId="98">
    <w:name w:val="href"/>
    <w:basedOn w:val="27"/>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7"/>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character" w:customStyle="1" w:styleId="110">
    <w:name w:val="font51"/>
    <w:basedOn w:val="27"/>
    <w:qFormat/>
    <w:uiPriority w:val="0"/>
    <w:rPr>
      <w:rFonts w:hint="eastAsia" w:ascii="宋体" w:hAnsi="宋体" w:eastAsia="宋体" w:cs="宋体"/>
      <w:color w:val="000000"/>
      <w:sz w:val="24"/>
      <w:szCs w:val="24"/>
      <w:u w:val="none"/>
    </w:rPr>
  </w:style>
  <w:style w:type="character" w:customStyle="1" w:styleId="111">
    <w:name w:val="font61"/>
    <w:basedOn w:val="27"/>
    <w:qFormat/>
    <w:uiPriority w:val="0"/>
    <w:rPr>
      <w:rFonts w:hint="default" w:ascii="Arial" w:hAnsi="Arial" w:cs="Arial"/>
      <w:color w:val="000000"/>
      <w:sz w:val="24"/>
      <w:szCs w:val="24"/>
      <w:u w:val="none"/>
    </w:rPr>
  </w:style>
  <w:style w:type="character" w:customStyle="1" w:styleId="112">
    <w:name w:val="font71"/>
    <w:basedOn w:val="27"/>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2024-11-08T13:42:48Z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